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6C8" w:rsidRPr="00993501" w:rsidRDefault="00FF26C8" w:rsidP="00FF26C8">
      <w:pPr>
        <w:jc w:val="center"/>
        <w:rPr>
          <w:rFonts w:ascii="Bookman Old Style" w:hAnsi="Bookman Old Style"/>
          <w:b/>
          <w:sz w:val="28"/>
          <w:szCs w:val="28"/>
        </w:rPr>
      </w:pPr>
      <w:r w:rsidRPr="00993501">
        <w:rPr>
          <w:rFonts w:ascii="Bookman Old Style" w:hAnsi="Bookman Old Style"/>
          <w:b/>
          <w:sz w:val="28"/>
          <w:szCs w:val="28"/>
        </w:rPr>
        <w:t>Sdružení nezávislých arbitrů</w:t>
      </w:r>
    </w:p>
    <w:p w:rsidR="00FF26C8" w:rsidRPr="00993501" w:rsidRDefault="00FF26C8" w:rsidP="00FF26C8">
      <w:pPr>
        <w:jc w:val="center"/>
        <w:rPr>
          <w:rFonts w:ascii="Bookman Old Style" w:hAnsi="Bookman Old Style"/>
          <w:b/>
          <w:sz w:val="28"/>
          <w:szCs w:val="28"/>
        </w:rPr>
      </w:pPr>
      <w:r w:rsidRPr="00993501">
        <w:rPr>
          <w:rFonts w:ascii="Bookman Old Style" w:hAnsi="Bookman Old Style"/>
          <w:b/>
          <w:sz w:val="28"/>
          <w:szCs w:val="28"/>
        </w:rPr>
        <w:t>Jednací řád pro rozhodčí řízení</w:t>
      </w:r>
    </w:p>
    <w:p w:rsidR="00FF26C8" w:rsidRPr="00993501" w:rsidRDefault="00FF26C8" w:rsidP="00FF26C8">
      <w:pPr>
        <w:rPr>
          <w:rFonts w:ascii="Bookman Old Style" w:hAnsi="Bookman Old Style"/>
        </w:rPr>
      </w:pPr>
    </w:p>
    <w:p w:rsidR="00FF26C8" w:rsidRPr="00993501" w:rsidRDefault="00FF26C8" w:rsidP="00FF26C8">
      <w:pPr>
        <w:jc w:val="center"/>
        <w:rPr>
          <w:rFonts w:ascii="Bookman Old Style" w:eastAsia="Times New Roman" w:hAnsi="Bookman Old Style"/>
          <w:sz w:val="24"/>
          <w:szCs w:val="24"/>
          <w:lang w:eastAsia="cs-CZ"/>
        </w:rPr>
      </w:pPr>
      <w:r w:rsidRPr="00993501">
        <w:rPr>
          <w:rFonts w:ascii="Bookman Old Style" w:eastAsia="Times New Roman" w:hAnsi="Bookman Old Style"/>
          <w:b/>
          <w:bCs/>
          <w:sz w:val="24"/>
          <w:szCs w:val="24"/>
          <w:lang w:eastAsia="cs-CZ"/>
        </w:rPr>
        <w:t>Základní ustanovení</w:t>
      </w:r>
      <w:r w:rsidRPr="00993501">
        <w:rPr>
          <w:rFonts w:ascii="Bookman Old Style" w:eastAsia="Times New Roman" w:hAnsi="Bookman Old Style"/>
          <w:b/>
          <w:bCs/>
          <w:sz w:val="24"/>
          <w:szCs w:val="24"/>
          <w:lang w:eastAsia="cs-CZ"/>
        </w:rPr>
        <w:br/>
      </w:r>
      <w:r w:rsidRPr="00993501">
        <w:rPr>
          <w:rFonts w:ascii="Bookman Old Style" w:eastAsia="Times New Roman" w:hAnsi="Bookman Old Style"/>
          <w:b/>
          <w:bCs/>
          <w:sz w:val="24"/>
          <w:szCs w:val="24"/>
          <w:lang w:eastAsia="cs-CZ"/>
        </w:rPr>
        <w:br/>
        <w:t>Čl. 1</w:t>
      </w:r>
    </w:p>
    <w:p w:rsidR="00FF26C8" w:rsidRPr="001C3526" w:rsidRDefault="00FF26C8" w:rsidP="001C3526">
      <w:pPr>
        <w:spacing w:after="240"/>
        <w:jc w:val="both"/>
        <w:rPr>
          <w:rFonts w:ascii="Bookman Old Style" w:eastAsia="Times New Roman" w:hAnsi="Bookman Old Style"/>
          <w:lang w:eastAsia="cs-CZ"/>
        </w:rPr>
      </w:pPr>
      <w:r w:rsidRPr="001C3526">
        <w:rPr>
          <w:rFonts w:ascii="Bookman Old Style" w:eastAsia="Times New Roman" w:hAnsi="Bookman Old Style"/>
          <w:sz w:val="24"/>
          <w:szCs w:val="24"/>
          <w:lang w:eastAsia="cs-CZ"/>
        </w:rPr>
        <w:br/>
      </w:r>
      <w:r w:rsidRPr="001C3526">
        <w:rPr>
          <w:rFonts w:ascii="Bookman Old Style" w:eastAsia="Times New Roman" w:hAnsi="Bookman Old Style"/>
          <w:lang w:eastAsia="cs-CZ"/>
        </w:rPr>
        <w:t xml:space="preserve">a) Účelem rozhodčího řízení před rozhodci vedenými v seznamu rozhodců u občanského sdružení </w:t>
      </w:r>
      <w:proofErr w:type="spellStart"/>
      <w:r w:rsidRPr="001C3526">
        <w:rPr>
          <w:rFonts w:ascii="Bookman Old Style" w:eastAsia="Times New Roman" w:hAnsi="Bookman Old Style"/>
          <w:lang w:eastAsia="cs-CZ"/>
        </w:rPr>
        <w:t>Sdružení</w:t>
      </w:r>
      <w:proofErr w:type="spellEnd"/>
      <w:r w:rsidRPr="001C3526">
        <w:rPr>
          <w:rFonts w:ascii="Bookman Old Style" w:eastAsia="Times New Roman" w:hAnsi="Bookman Old Style"/>
          <w:lang w:eastAsia="cs-CZ"/>
        </w:rPr>
        <w:t xml:space="preserve"> nezávislých arbitrů je rychlé, neformální, nezávislé a nestranné řešení majetkového sporu mezi účastníky. Rozhodci postupují v řízení v souladu s právním řádem ČR</w:t>
      </w:r>
      <w:r w:rsidR="00057D52">
        <w:rPr>
          <w:rFonts w:ascii="Bookman Old Style" w:eastAsia="Times New Roman" w:hAnsi="Bookman Old Style"/>
          <w:lang w:eastAsia="cs-CZ"/>
        </w:rPr>
        <w:t>,</w:t>
      </w:r>
      <w:r w:rsidRPr="001C3526">
        <w:rPr>
          <w:rFonts w:ascii="Bookman Old Style" w:eastAsia="Times New Roman" w:hAnsi="Bookman Old Style"/>
          <w:lang w:eastAsia="cs-CZ"/>
        </w:rPr>
        <w:t xml:space="preserve"> v průběhu řízení vedou</w:t>
      </w:r>
      <w:r w:rsidR="00F618EC">
        <w:rPr>
          <w:rFonts w:ascii="Bookman Old Style" w:eastAsia="Times New Roman" w:hAnsi="Bookman Old Style"/>
          <w:lang w:eastAsia="cs-CZ"/>
        </w:rPr>
        <w:t xml:space="preserve"> </w:t>
      </w:r>
      <w:r w:rsidRPr="001C3526">
        <w:rPr>
          <w:rFonts w:ascii="Bookman Old Style" w:eastAsia="Times New Roman" w:hAnsi="Bookman Old Style"/>
          <w:lang w:eastAsia="cs-CZ"/>
        </w:rPr>
        <w:t>účast</w:t>
      </w:r>
      <w:r w:rsidR="001C3526">
        <w:rPr>
          <w:rFonts w:ascii="Bookman Old Style" w:eastAsia="Times New Roman" w:hAnsi="Bookman Old Style"/>
          <w:lang w:eastAsia="cs-CZ"/>
        </w:rPr>
        <w:t xml:space="preserve">níky ke smírnému řešení sporu. </w:t>
      </w:r>
    </w:p>
    <w:p w:rsidR="00FF26C8" w:rsidRDefault="00FF26C8" w:rsidP="008A26EC">
      <w:pPr>
        <w:jc w:val="both"/>
        <w:rPr>
          <w:rFonts w:ascii="Bookman Old Style" w:eastAsia="Times New Roman" w:hAnsi="Bookman Old Style"/>
          <w:lang w:eastAsia="cs-CZ"/>
        </w:rPr>
      </w:pPr>
      <w:r w:rsidRPr="001C3526">
        <w:rPr>
          <w:rFonts w:ascii="Bookman Old Style" w:eastAsia="Times New Roman" w:hAnsi="Bookman Old Style"/>
          <w:lang w:eastAsia="cs-CZ"/>
        </w:rPr>
        <w:t xml:space="preserve">b) </w:t>
      </w:r>
      <w:r w:rsidRPr="001C3526">
        <w:rPr>
          <w:rFonts w:ascii="Bookman Old Style" w:hAnsi="Bookman Old Style"/>
        </w:rPr>
        <w:t>Sdružení nezávislých arbitrů, občanské sdružení</w:t>
      </w:r>
      <w:r w:rsidRPr="001C3526">
        <w:rPr>
          <w:rFonts w:ascii="Bookman Old Style" w:eastAsia="Times New Roman" w:hAnsi="Bookman Old Style"/>
          <w:lang w:eastAsia="cs-CZ"/>
        </w:rPr>
        <w:t xml:space="preserve"> (dále jen „Sdružení nezávislých arbitrů“) zabezpečuje organizačně, ekonomicky a technicky činnost fyzických osob zapsaných v jím vedené Seznamu rozhodců, při rozhodování majetkových sporů podle zákona č. 216/1994 Sb. o rozhodčím řízení a o výkonu rozhodčích nálezů, ve znění pozdějších předpisů (dále jen „Zák. o rozhodčím řízení“). Sdružení nezávislých arbitrů není stálým rozhodčím soudem ve smyslu § 13 Zák. o rozhodčím řízení</w:t>
      </w:r>
      <w:r w:rsidR="008A26EC">
        <w:rPr>
          <w:rFonts w:ascii="Bookman Old Style" w:eastAsia="Times New Roman" w:hAnsi="Bookman Old Style"/>
          <w:lang w:eastAsia="cs-CZ"/>
        </w:rPr>
        <w:t>.</w:t>
      </w:r>
    </w:p>
    <w:p w:rsidR="008A26EC" w:rsidRPr="001C3526" w:rsidRDefault="008A26EC" w:rsidP="008A26EC">
      <w:pPr>
        <w:jc w:val="both"/>
        <w:rPr>
          <w:rFonts w:ascii="Bookman Old Style" w:eastAsia="Times New Roman" w:hAnsi="Bookman Old Style"/>
          <w:lang w:eastAsia="cs-CZ"/>
        </w:rPr>
      </w:pPr>
    </w:p>
    <w:p w:rsidR="00FF26C8" w:rsidRPr="001C3526" w:rsidRDefault="00FF26C8" w:rsidP="008A26EC">
      <w:pPr>
        <w:spacing w:after="240"/>
        <w:jc w:val="both"/>
        <w:rPr>
          <w:rFonts w:ascii="Bookman Old Style" w:eastAsia="Times New Roman" w:hAnsi="Bookman Old Style"/>
          <w:lang w:eastAsia="cs-CZ"/>
        </w:rPr>
      </w:pPr>
      <w:r w:rsidRPr="001C3526">
        <w:rPr>
          <w:rFonts w:ascii="Bookman Old Style" w:eastAsia="Times New Roman" w:hAnsi="Bookman Old Style"/>
          <w:lang w:eastAsia="cs-CZ"/>
        </w:rPr>
        <w:t xml:space="preserve">c) Tímto jednacím řádem se řídí všichni rozhodci zapsaní v seznamu rozhodců vedeném </w:t>
      </w:r>
      <w:r w:rsidRPr="001C3526">
        <w:rPr>
          <w:rFonts w:ascii="Bookman Old Style" w:hAnsi="Bookman Old Style"/>
        </w:rPr>
        <w:t>Sdružení nezávislých arbitrů</w:t>
      </w:r>
      <w:r w:rsidRPr="001C3526">
        <w:rPr>
          <w:rFonts w:ascii="Bookman Old Style" w:eastAsia="Times New Roman" w:hAnsi="Bookman Old Style"/>
          <w:lang w:eastAsia="cs-CZ"/>
        </w:rPr>
        <w:t xml:space="preserve"> a všichni účastníci rozhodčího řízení. Souhlas s tímto jednacím řádem vyjadřují účastníci podpisem smlouvy o rozhodci nebo podpisem rozhodčí doložky (dále jen "rozhodčí smlouva") odkazující na tento jednací řád, rozhodci tento svůj souhlas vyjadřují svým uvedením v Seznamu rozhodců a přijetím funkce rozhodce v konkrétním sporu. </w:t>
      </w:r>
    </w:p>
    <w:p w:rsidR="00FF26C8" w:rsidRPr="001C3526" w:rsidRDefault="00FF26C8" w:rsidP="001C3526">
      <w:pPr>
        <w:spacing w:after="240"/>
        <w:jc w:val="both"/>
        <w:rPr>
          <w:rFonts w:ascii="Bookman Old Style" w:eastAsia="Times New Roman" w:hAnsi="Bookman Old Style"/>
          <w:lang w:eastAsia="cs-CZ"/>
        </w:rPr>
      </w:pPr>
      <w:r w:rsidRPr="001C3526">
        <w:rPr>
          <w:rFonts w:ascii="Bookman Old Style" w:eastAsia="Times New Roman" w:hAnsi="Bookman Old Style"/>
          <w:lang w:eastAsia="cs-CZ"/>
        </w:rPr>
        <w:t xml:space="preserve">d) Rozhodčí  řízení podle Jednacího řádu je jednoinstanční, neveřejné, pokud se účastníci řízení nedohodnou jinak. </w:t>
      </w:r>
    </w:p>
    <w:p w:rsidR="00FF26C8" w:rsidRPr="001C3526" w:rsidRDefault="00FF26C8" w:rsidP="00FF26C8">
      <w:pPr>
        <w:spacing w:after="240"/>
        <w:jc w:val="center"/>
        <w:rPr>
          <w:rFonts w:ascii="Bookman Old Style" w:eastAsia="Times New Roman" w:hAnsi="Bookman Old Style"/>
          <w:b/>
          <w:lang w:eastAsia="cs-CZ"/>
        </w:rPr>
      </w:pPr>
      <w:r w:rsidRPr="001C3526">
        <w:rPr>
          <w:rFonts w:ascii="Bookman Old Style" w:eastAsia="Times New Roman" w:hAnsi="Bookman Old Style"/>
          <w:b/>
          <w:lang w:eastAsia="cs-CZ"/>
        </w:rPr>
        <w:br/>
        <w:t>Čl. 2</w:t>
      </w:r>
    </w:p>
    <w:p w:rsidR="00FF26C8" w:rsidRPr="001C3526" w:rsidRDefault="00FF26C8" w:rsidP="00FF26C8">
      <w:pPr>
        <w:spacing w:before="100" w:beforeAutospacing="1" w:after="100" w:afterAutospacing="1"/>
        <w:jc w:val="both"/>
        <w:rPr>
          <w:rFonts w:ascii="Bookman Old Style" w:eastAsia="Times New Roman" w:hAnsi="Bookman Old Style"/>
          <w:lang w:eastAsia="cs-CZ"/>
        </w:rPr>
      </w:pPr>
      <w:r w:rsidRPr="001C3526">
        <w:rPr>
          <w:rFonts w:ascii="Bookman Old Style" w:eastAsia="Times New Roman" w:hAnsi="Bookman Old Style"/>
          <w:lang w:eastAsia="cs-CZ"/>
        </w:rPr>
        <w:t xml:space="preserve">Cílem Sdružení nezávislých arbitrů a tohoto jednacího řádu je upravit postup v rozhodčím řízení tak, aby byla zajištěna spravedlivá ochrana  práv  a  oprávněných  zájmů účastníků a aby přijatá rozhodnutí byla v souladu s judikaturou Nejvyššího soudu ČR a Ústavního soudu ČR </w:t>
      </w:r>
    </w:p>
    <w:p w:rsidR="00FF26C8" w:rsidRPr="001C3526" w:rsidRDefault="00FF26C8" w:rsidP="00FF26C8">
      <w:pPr>
        <w:spacing w:after="240"/>
        <w:jc w:val="center"/>
        <w:rPr>
          <w:rFonts w:ascii="Bookman Old Style" w:eastAsia="Times New Roman" w:hAnsi="Bookman Old Style"/>
          <w:b/>
          <w:lang w:eastAsia="cs-CZ"/>
        </w:rPr>
      </w:pPr>
      <w:r w:rsidRPr="001C3526">
        <w:rPr>
          <w:rFonts w:ascii="Bookman Old Style" w:eastAsia="Times New Roman" w:hAnsi="Bookman Old Style"/>
          <w:b/>
          <w:lang w:eastAsia="cs-CZ"/>
        </w:rPr>
        <w:t>Čl. 3</w:t>
      </w:r>
    </w:p>
    <w:p w:rsidR="00FF26C8" w:rsidRPr="001C3526" w:rsidRDefault="00FF26C8" w:rsidP="00FF26C8">
      <w:pPr>
        <w:spacing w:after="240"/>
        <w:jc w:val="both"/>
        <w:rPr>
          <w:rFonts w:ascii="Bookman Old Style" w:eastAsia="Times New Roman" w:hAnsi="Bookman Old Style"/>
          <w:lang w:eastAsia="cs-CZ"/>
        </w:rPr>
      </w:pPr>
      <w:r w:rsidRPr="001C3526">
        <w:rPr>
          <w:rFonts w:ascii="Bookman Old Style" w:eastAsia="Times New Roman" w:hAnsi="Bookman Old Style"/>
          <w:lang w:eastAsia="cs-CZ"/>
        </w:rPr>
        <w:t xml:space="preserve">Organizační strukturu Sdružení nezávislých arbitrů tvoří předseda Sdružení nezávislých arbitrů (dále jen „předseda sdružení“), valná hromada Sdružení nezávislých arbitrů (dále jen „valná hromada“) a jednotliví rozhodci, případně rozhodčí senát jeli obsazen. </w:t>
      </w:r>
    </w:p>
    <w:p w:rsidR="00FF26C8" w:rsidRPr="001C3526" w:rsidRDefault="00FF26C8" w:rsidP="00FF26C8">
      <w:pPr>
        <w:spacing w:after="240"/>
        <w:jc w:val="both"/>
        <w:rPr>
          <w:rFonts w:ascii="Bookman Old Style" w:eastAsia="Times New Roman" w:hAnsi="Bookman Old Style"/>
          <w:lang w:eastAsia="cs-CZ"/>
        </w:rPr>
      </w:pPr>
    </w:p>
    <w:p w:rsidR="00FF26C8" w:rsidRPr="001C3526" w:rsidRDefault="00FF26C8" w:rsidP="00FF26C8">
      <w:pPr>
        <w:spacing w:after="240"/>
        <w:jc w:val="both"/>
        <w:rPr>
          <w:rFonts w:ascii="Bookman Old Style" w:eastAsia="Times New Roman" w:hAnsi="Bookman Old Style"/>
          <w:lang w:eastAsia="cs-CZ"/>
        </w:rPr>
      </w:pPr>
    </w:p>
    <w:p w:rsidR="00FF26C8" w:rsidRPr="001C3526" w:rsidRDefault="00FF26C8" w:rsidP="00FF26C8">
      <w:pPr>
        <w:jc w:val="center"/>
        <w:rPr>
          <w:rFonts w:ascii="Bookman Old Style" w:eastAsia="Times New Roman" w:hAnsi="Bookman Old Style"/>
          <w:b/>
          <w:bCs/>
          <w:lang w:eastAsia="cs-CZ"/>
        </w:rPr>
      </w:pPr>
      <w:r w:rsidRPr="001C3526">
        <w:rPr>
          <w:rFonts w:ascii="Bookman Old Style" w:eastAsia="Times New Roman" w:hAnsi="Bookman Old Style"/>
          <w:b/>
          <w:bCs/>
          <w:lang w:eastAsia="cs-CZ"/>
        </w:rPr>
        <w:t>Čl. 4</w:t>
      </w:r>
    </w:p>
    <w:p w:rsidR="00FF26C8" w:rsidRPr="001C3526" w:rsidRDefault="00FF26C8" w:rsidP="00FF26C8">
      <w:pPr>
        <w:jc w:val="center"/>
        <w:rPr>
          <w:rFonts w:ascii="Bookman Old Style" w:eastAsia="Times New Roman" w:hAnsi="Bookman Old Style"/>
          <w:lang w:eastAsia="cs-CZ"/>
        </w:rPr>
      </w:pPr>
      <w:r w:rsidRPr="001C3526">
        <w:rPr>
          <w:rFonts w:ascii="Bookman Old Style" w:eastAsia="Times New Roman" w:hAnsi="Bookman Old Style"/>
          <w:b/>
          <w:bCs/>
          <w:lang w:eastAsia="cs-CZ"/>
        </w:rPr>
        <w:br/>
        <w:t>Předseda sdružení</w:t>
      </w:r>
    </w:p>
    <w:p w:rsidR="00FF26C8" w:rsidRPr="001C3526" w:rsidRDefault="00FF26C8" w:rsidP="00FF26C8">
      <w:pPr>
        <w:spacing w:after="240"/>
        <w:jc w:val="both"/>
        <w:rPr>
          <w:rFonts w:ascii="Bookman Old Style" w:eastAsia="Times New Roman" w:hAnsi="Bookman Old Style"/>
          <w:lang w:eastAsia="cs-CZ"/>
        </w:rPr>
      </w:pPr>
      <w:r w:rsidRPr="001C3526">
        <w:rPr>
          <w:rFonts w:ascii="Bookman Old Style" w:eastAsia="Times New Roman" w:hAnsi="Bookman Old Style"/>
          <w:lang w:eastAsia="cs-CZ"/>
        </w:rPr>
        <w:br/>
        <w:t xml:space="preserve">Předsedu sdružení volí z členů sdružení valná hromada. Předseda sdružení může jmenovat rozhodce zapsaného v seznamu rozhodců vedeném Sdružením nezávislých </w:t>
      </w:r>
      <w:r w:rsidRPr="001C3526">
        <w:rPr>
          <w:rFonts w:ascii="Bookman Old Style" w:eastAsia="Times New Roman" w:hAnsi="Bookman Old Style"/>
          <w:lang w:eastAsia="cs-CZ"/>
        </w:rPr>
        <w:lastRenderedPageBreak/>
        <w:t xml:space="preserve">arbitrů a pověřit ho vedením rozhodčího řízení v konkrétní věci nebo rozhodnout ve věci sám, pokud tak stanoví rozhodčí smlouva nebo tento jednací řád. Předseda sdružení vede Seznam rozhodců, provádí v něm změny a jmenuje rozhodce nebo rozhodčí senát pro konkrétní majetkový spor v případě, že rozhodce nebo členové rozhodčího senátu nejsou jmenováni přímo v rozhodčí smlouvě. </w:t>
      </w:r>
      <w:r w:rsidRPr="001C3526">
        <w:rPr>
          <w:rFonts w:ascii="Bookman Old Style" w:eastAsia="Times New Roman" w:hAnsi="Bookman Old Style"/>
          <w:lang w:eastAsia="cs-CZ"/>
        </w:rPr>
        <w:br/>
      </w:r>
    </w:p>
    <w:p w:rsidR="00FF26C8" w:rsidRPr="001C3526" w:rsidRDefault="00FF26C8" w:rsidP="00FF26C8">
      <w:pPr>
        <w:spacing w:after="240"/>
        <w:jc w:val="center"/>
        <w:rPr>
          <w:rFonts w:ascii="Bookman Old Style" w:eastAsia="Times New Roman" w:hAnsi="Bookman Old Style"/>
          <w:b/>
          <w:lang w:eastAsia="cs-CZ"/>
        </w:rPr>
      </w:pPr>
      <w:r w:rsidRPr="001C3526">
        <w:rPr>
          <w:rFonts w:ascii="Bookman Old Style" w:eastAsia="Times New Roman" w:hAnsi="Bookman Old Style"/>
          <w:b/>
          <w:lang w:eastAsia="cs-CZ"/>
        </w:rPr>
        <w:t>Čl. 5</w:t>
      </w:r>
    </w:p>
    <w:p w:rsidR="00FF26C8" w:rsidRPr="001C3526" w:rsidRDefault="00FF26C8" w:rsidP="008A26EC">
      <w:pPr>
        <w:keepNext/>
        <w:keepLines/>
        <w:widowControl w:val="0"/>
        <w:outlineLvl w:val="2"/>
        <w:rPr>
          <w:rFonts w:ascii="Bookman Old Style" w:eastAsia="Times New Roman" w:hAnsi="Bookman Old Style"/>
          <w:lang w:eastAsia="cs-CZ"/>
        </w:rPr>
      </w:pPr>
      <w:r w:rsidRPr="001C3526">
        <w:rPr>
          <w:rFonts w:ascii="Bookman Old Style" w:eastAsia="Times New Roman" w:hAnsi="Bookman Old Style"/>
          <w:lang w:eastAsia="cs-CZ"/>
        </w:rPr>
        <w:br/>
        <w:t xml:space="preserve">a) Funkci rozhodce může vykonávat pouze osoba, která je k okamžiku zahájení řízení, a po celou dobu jeho trvání, zapsána v Seznamu rozhodců. </w:t>
      </w:r>
      <w:r w:rsidRPr="001C3526">
        <w:rPr>
          <w:rFonts w:ascii="Bookman Old Style" w:eastAsia="Times New Roman" w:hAnsi="Bookman Old Style"/>
          <w:lang w:eastAsia="cs-CZ"/>
        </w:rPr>
        <w:br/>
      </w:r>
      <w:r w:rsidRPr="001C3526">
        <w:rPr>
          <w:rFonts w:ascii="Bookman Old Style" w:eastAsia="Times New Roman" w:hAnsi="Bookman Old Style"/>
          <w:lang w:eastAsia="cs-CZ"/>
        </w:rPr>
        <w:br/>
        <w:t xml:space="preserve">b) Rozhodcem může být pouze fyzická osoba plně způsobilá k právním úkonům, která dosáhla vysokoškolského právnického vzdělání magisterského stupně na právnické fakultě veřejné vysoké školy v České republice a která s ohledem na svůj morální profil a odborné znalosti skýtá záruku korektního a odpovědného vedení rozhodčího řízení a rozhodování v něm. Rozhodce je při výkonu své funkce nezávislý a nestranný, o veškerých skutečnostech, o kterých se dozví v souvislosti s výkonem své funkce, je povinen zachovávat mlčenlivost. </w:t>
      </w:r>
      <w:r w:rsidRPr="001C3526">
        <w:rPr>
          <w:rFonts w:ascii="Bookman Old Style" w:eastAsia="Times New Roman" w:hAnsi="Bookman Old Style"/>
          <w:lang w:eastAsia="cs-CZ"/>
        </w:rPr>
        <w:br/>
      </w:r>
      <w:r w:rsidRPr="001C3526">
        <w:rPr>
          <w:rFonts w:ascii="Bookman Old Style" w:eastAsia="Times New Roman" w:hAnsi="Bookman Old Style"/>
          <w:lang w:eastAsia="cs-CZ"/>
        </w:rPr>
        <w:br/>
        <w:t xml:space="preserve">c) Seznam rozhodců je veřejný a je k dispozici v sídle Sdružení nezávislých arbitrů. </w:t>
      </w:r>
    </w:p>
    <w:p w:rsidR="00FF26C8" w:rsidRPr="001C3526" w:rsidRDefault="00FF26C8" w:rsidP="008A26EC">
      <w:pPr>
        <w:jc w:val="center"/>
        <w:rPr>
          <w:rFonts w:ascii="Bookman Old Style" w:eastAsia="Times New Roman" w:hAnsi="Bookman Old Style"/>
          <w:lang w:eastAsia="cs-CZ"/>
        </w:rPr>
      </w:pPr>
      <w:r w:rsidRPr="001C3526">
        <w:rPr>
          <w:rFonts w:ascii="Bookman Old Style" w:eastAsia="Times New Roman" w:hAnsi="Bookman Old Style"/>
          <w:lang w:eastAsia="cs-CZ"/>
        </w:rPr>
        <w:br/>
      </w:r>
      <w:r w:rsidRPr="001C3526">
        <w:rPr>
          <w:rFonts w:ascii="Bookman Old Style" w:eastAsia="Times New Roman" w:hAnsi="Bookman Old Style"/>
          <w:lang w:eastAsia="cs-CZ"/>
        </w:rPr>
        <w:br/>
      </w:r>
      <w:r w:rsidRPr="001C3526">
        <w:rPr>
          <w:rFonts w:ascii="Bookman Old Style" w:eastAsia="Times New Roman" w:hAnsi="Bookman Old Style"/>
          <w:b/>
          <w:bCs/>
          <w:lang w:eastAsia="cs-CZ"/>
        </w:rPr>
        <w:t>Čl. 6</w:t>
      </w:r>
    </w:p>
    <w:p w:rsidR="00FF26C8" w:rsidRPr="001C3526" w:rsidRDefault="00FF26C8" w:rsidP="00FF26C8">
      <w:pPr>
        <w:spacing w:after="240"/>
        <w:jc w:val="both"/>
        <w:rPr>
          <w:rFonts w:ascii="Bookman Old Style" w:eastAsia="Times New Roman" w:hAnsi="Bookman Old Style"/>
          <w:lang w:eastAsia="cs-CZ"/>
        </w:rPr>
      </w:pPr>
    </w:p>
    <w:p w:rsidR="00FF26C8" w:rsidRPr="001C3526" w:rsidRDefault="00FF26C8" w:rsidP="00FF26C8">
      <w:pPr>
        <w:jc w:val="center"/>
        <w:rPr>
          <w:rFonts w:ascii="Bookman Old Style" w:eastAsia="Times New Roman" w:hAnsi="Bookman Old Style"/>
          <w:lang w:eastAsia="cs-CZ"/>
        </w:rPr>
      </w:pPr>
      <w:r w:rsidRPr="001C3526">
        <w:rPr>
          <w:rFonts w:ascii="Bookman Old Style" w:eastAsia="Times New Roman" w:hAnsi="Bookman Old Style"/>
          <w:b/>
          <w:bCs/>
          <w:lang w:eastAsia="cs-CZ"/>
        </w:rPr>
        <w:t>Rozhodčí řízení</w:t>
      </w:r>
    </w:p>
    <w:p w:rsidR="00FF26C8" w:rsidRPr="001C3526" w:rsidRDefault="00FF26C8" w:rsidP="00FF26C8">
      <w:pPr>
        <w:rPr>
          <w:rFonts w:ascii="Bookman Old Style" w:eastAsia="Times New Roman" w:hAnsi="Bookman Old Style"/>
          <w:lang w:eastAsia="cs-CZ"/>
        </w:rPr>
      </w:pPr>
    </w:p>
    <w:p w:rsidR="00FF26C8" w:rsidRPr="001C3526" w:rsidRDefault="00FF26C8" w:rsidP="00FF26C8">
      <w:pPr>
        <w:spacing w:after="240"/>
        <w:jc w:val="both"/>
        <w:rPr>
          <w:rFonts w:ascii="Bookman Old Style" w:eastAsia="Times New Roman" w:hAnsi="Bookman Old Style"/>
          <w:lang w:eastAsia="cs-CZ"/>
        </w:rPr>
      </w:pPr>
      <w:r w:rsidRPr="001C3526">
        <w:rPr>
          <w:rFonts w:ascii="Bookman Old Style" w:eastAsia="Times New Roman" w:hAnsi="Bookman Old Style"/>
          <w:lang w:eastAsia="cs-CZ"/>
        </w:rPr>
        <w:br/>
        <w:t xml:space="preserve"> Rozhodčí řízení je </w:t>
      </w:r>
      <w:r w:rsidR="008049D2">
        <w:rPr>
          <w:rFonts w:ascii="Bookman Old Style" w:eastAsia="Times New Roman" w:hAnsi="Bookman Old Style"/>
          <w:lang w:eastAsia="cs-CZ"/>
        </w:rPr>
        <w:t xml:space="preserve">zásadně </w:t>
      </w:r>
      <w:r w:rsidR="008A26EC">
        <w:rPr>
          <w:rFonts w:ascii="Bookman Old Style" w:eastAsia="Times New Roman" w:hAnsi="Bookman Old Style"/>
          <w:lang w:eastAsia="cs-CZ"/>
        </w:rPr>
        <w:t>ústní</w:t>
      </w:r>
      <w:r w:rsidRPr="001C3526">
        <w:rPr>
          <w:rFonts w:ascii="Bookman Old Style" w:eastAsia="Times New Roman" w:hAnsi="Bookman Old Style"/>
          <w:lang w:eastAsia="cs-CZ"/>
        </w:rPr>
        <w:t xml:space="preserve"> a neveřejné, probíhá v sídle Sdružení nezávislých arbitrů,</w:t>
      </w:r>
      <w:r w:rsidR="00385DAF">
        <w:rPr>
          <w:rFonts w:ascii="Bookman Old Style" w:eastAsia="Times New Roman" w:hAnsi="Bookman Old Style"/>
          <w:lang w:eastAsia="cs-CZ"/>
        </w:rPr>
        <w:t xml:space="preserve"> </w:t>
      </w:r>
      <w:r w:rsidRPr="001C3526">
        <w:rPr>
          <w:rFonts w:ascii="Bookman Old Style" w:eastAsia="Times New Roman" w:hAnsi="Bookman Old Style"/>
          <w:lang w:eastAsia="cs-CZ"/>
        </w:rPr>
        <w:t>výjimku může na základě vlastního uvážení nebo důvodné žádosti účastníků řízení nebo rozhodce povolit předseda sdružení.  Náklady spojené s konáním rozhodčího řízení mimo sídlo Sdružení nezávislých arbitrů na základě žádosti účastníků, je povinen uhradit ten, na základě jehož žádosti bylo rozhodčí řízení mimo sídlo Sdružení nezávislých arbitrů konáno. Rozhodčí řízení probíhá výhradně v českém nebo slovenském jazyce. Pokud je třeba překladu listin nebo výpovědí, zajistí tento překlad na své náklady a odpovědnost účastník, který se takových listin nebo výpovědí dovolává. Pokud tak neučiní, nebudou takové cizojazyčné listiny a výpovědi provedeny k důkazu. V případě, že pro rozhodnutí ve věci potřeba odborných znalostí, jimiž rozhodce nedisponuje, vyžádá rozhodce odborné vyjádření od subjektu, který potřebnými znalostmi prokazatelně disponuje. Náklady na obstarání odborného vyjádření nese strana, která ve sporu neuspěla, v případě smírného řešení sporu hradí tyto náklady obě strany stejnou měrou, pokud se nedohodnou jinak.</w:t>
      </w:r>
    </w:p>
    <w:p w:rsidR="00FF26C8" w:rsidRPr="001C3526" w:rsidRDefault="00FF26C8" w:rsidP="00FF26C8">
      <w:pPr>
        <w:jc w:val="center"/>
        <w:rPr>
          <w:rFonts w:ascii="Bookman Old Style" w:eastAsia="Times New Roman" w:hAnsi="Bookman Old Style"/>
          <w:lang w:eastAsia="cs-CZ"/>
        </w:rPr>
      </w:pPr>
      <w:r w:rsidRPr="001C3526">
        <w:rPr>
          <w:rFonts w:ascii="Bookman Old Style" w:eastAsia="Times New Roman" w:hAnsi="Bookman Old Style"/>
          <w:b/>
          <w:bCs/>
          <w:lang w:eastAsia="cs-CZ"/>
        </w:rPr>
        <w:t>Čl. 7</w:t>
      </w:r>
      <w:r w:rsidRPr="001C3526">
        <w:rPr>
          <w:rFonts w:ascii="Bookman Old Style" w:eastAsia="Times New Roman" w:hAnsi="Bookman Old Style"/>
          <w:b/>
          <w:bCs/>
          <w:lang w:eastAsia="cs-CZ"/>
        </w:rPr>
        <w:br/>
        <w:t>Zahájení řízení</w:t>
      </w:r>
    </w:p>
    <w:p w:rsidR="00FF26C8" w:rsidRPr="00F402F8" w:rsidRDefault="00FF26C8" w:rsidP="00787AB5">
      <w:pPr>
        <w:spacing w:after="240"/>
        <w:jc w:val="both"/>
        <w:rPr>
          <w:rFonts w:ascii="Bookman Old Style" w:eastAsia="Times New Roman" w:hAnsi="Bookman Old Style"/>
          <w:lang w:eastAsia="cs-CZ"/>
        </w:rPr>
      </w:pPr>
      <w:r w:rsidRPr="001C3526">
        <w:rPr>
          <w:rFonts w:ascii="Bookman Old Style" w:eastAsia="Times New Roman" w:hAnsi="Bookman Old Style"/>
          <w:lang w:eastAsia="cs-CZ"/>
        </w:rPr>
        <w:br/>
        <w:t xml:space="preserve">Žaloba se doručuje na adresu sídla Sdružení nezávislých arbitrů. V den doručení žaloby je jmenován rozhodce, pokud již není jmenován přímo v rozhodčí smlouvě, a žaloba je mu předána. Předáním žaloby rozhodci je řízení zahájeno. Komunikace účastníka s rozhodcem, případně jiným pracovníkem Sdružení nezávislých arbitrů probíhá výlučně v písemné formě. Písemná forma je zachována i v případě elektronické komunikace za podmínek níže uvedených. Žaloba musí mít veškeré náležitosti stanovené pro žalobu příslušnými ustanoveními zák. č.  99/1963 Sb. </w:t>
      </w:r>
      <w:r w:rsidRPr="001C3526">
        <w:rPr>
          <w:rFonts w:ascii="Bookman Old Style" w:eastAsia="Times New Roman" w:hAnsi="Bookman Old Style"/>
          <w:lang w:eastAsia="cs-CZ"/>
        </w:rPr>
        <w:lastRenderedPageBreak/>
        <w:t>Občanský soudní řád</w:t>
      </w:r>
      <w:r w:rsidR="00385DAF">
        <w:rPr>
          <w:rFonts w:ascii="Bookman Old Style" w:eastAsia="Times New Roman" w:hAnsi="Bookman Old Style"/>
          <w:lang w:eastAsia="cs-CZ"/>
        </w:rPr>
        <w:t>, ve znění pozdějších předpisů (dále jen „</w:t>
      </w:r>
      <w:r w:rsidR="00905A08">
        <w:rPr>
          <w:rFonts w:ascii="Bookman Old Style" w:eastAsia="Times New Roman" w:hAnsi="Bookman Old Style"/>
          <w:lang w:eastAsia="cs-CZ"/>
        </w:rPr>
        <w:t>o.s.ř.</w:t>
      </w:r>
      <w:r w:rsidR="00385DAF">
        <w:rPr>
          <w:rFonts w:ascii="Bookman Old Style" w:eastAsia="Times New Roman" w:hAnsi="Bookman Old Style"/>
          <w:lang w:eastAsia="cs-CZ"/>
        </w:rPr>
        <w:t>“)</w:t>
      </w:r>
      <w:r w:rsidRPr="001C3526">
        <w:rPr>
          <w:rFonts w:ascii="Bookman Old Style" w:eastAsia="Times New Roman" w:hAnsi="Bookman Old Style"/>
          <w:lang w:eastAsia="cs-CZ"/>
        </w:rPr>
        <w:t xml:space="preserve">. Žaloba se podává v počtu vyhotovení odpovídajícím počtu účastníků rozhodčího řízení. </w:t>
      </w:r>
      <w:r w:rsidR="00F402F8" w:rsidRPr="00F402F8">
        <w:rPr>
          <w:rFonts w:ascii="Bookman Old Style" w:eastAsia="Times New Roman" w:hAnsi="Bookman Old Style"/>
          <w:lang w:eastAsia="cs-CZ"/>
        </w:rPr>
        <w:t xml:space="preserve">S podáním žaloby je spojen vznik povinnosti zaplatit poplatek za rozhodčí řízení, který účastník poukáže na bankovní účet Sdružení nezávislých arbitrů č.: 2500275288/2010 vedený u </w:t>
      </w:r>
      <w:proofErr w:type="spellStart"/>
      <w:r w:rsidR="00F402F8" w:rsidRPr="00F402F8">
        <w:rPr>
          <w:rFonts w:ascii="Bookman Old Style" w:eastAsia="Times New Roman" w:hAnsi="Bookman Old Style"/>
          <w:lang w:eastAsia="cs-CZ"/>
        </w:rPr>
        <w:t>Fio</w:t>
      </w:r>
      <w:proofErr w:type="spellEnd"/>
      <w:r w:rsidR="00F402F8" w:rsidRPr="00F402F8">
        <w:rPr>
          <w:rFonts w:ascii="Bookman Old Style" w:eastAsia="Times New Roman" w:hAnsi="Bookman Old Style"/>
          <w:lang w:eastAsia="cs-CZ"/>
        </w:rPr>
        <w:t xml:space="preserve"> banky, a.s., nebo na účet rozhodce, který ve sporu rozhoduje uvedený ve výzvě k zaplacení poplatku, pokud nerozhodne rozhodce dle ustanovení Čl. 9 písm. c) věta čtvrtá.</w:t>
      </w:r>
    </w:p>
    <w:p w:rsidR="00FF26C8" w:rsidRPr="001C3526" w:rsidRDefault="00FF26C8" w:rsidP="00FF26C8">
      <w:pPr>
        <w:jc w:val="center"/>
        <w:rPr>
          <w:rFonts w:ascii="Bookman Old Style" w:eastAsia="Times New Roman" w:hAnsi="Bookman Old Style"/>
          <w:lang w:eastAsia="cs-CZ"/>
        </w:rPr>
      </w:pPr>
      <w:r w:rsidRPr="001C3526">
        <w:rPr>
          <w:rFonts w:ascii="Bookman Old Style" w:eastAsia="Times New Roman" w:hAnsi="Bookman Old Style"/>
          <w:b/>
          <w:bCs/>
          <w:lang w:eastAsia="cs-CZ"/>
        </w:rPr>
        <w:t>Čl. 8</w:t>
      </w:r>
      <w:r w:rsidRPr="001C3526">
        <w:rPr>
          <w:rFonts w:ascii="Bookman Old Style" w:eastAsia="Times New Roman" w:hAnsi="Bookman Old Style"/>
          <w:b/>
          <w:bCs/>
          <w:lang w:eastAsia="cs-CZ"/>
        </w:rPr>
        <w:br/>
        <w:t>Jmenování rozhodce</w:t>
      </w:r>
    </w:p>
    <w:p w:rsidR="00FF26C8" w:rsidRPr="001C3526" w:rsidRDefault="00FF26C8" w:rsidP="00FF26C8">
      <w:pPr>
        <w:jc w:val="both"/>
        <w:rPr>
          <w:rFonts w:ascii="Bookman Old Style" w:eastAsia="Times New Roman" w:hAnsi="Bookman Old Style"/>
          <w:lang w:eastAsia="cs-CZ"/>
        </w:rPr>
      </w:pPr>
      <w:r w:rsidRPr="001C3526">
        <w:rPr>
          <w:rFonts w:ascii="Bookman Old Style" w:eastAsia="Times New Roman" w:hAnsi="Bookman Old Style"/>
          <w:lang w:eastAsia="cs-CZ"/>
        </w:rPr>
        <w:br/>
        <w:t>Rozhodci projednávají a rozhodují majetkový spor samostatně. V tříčlenném senátu rozhodují rozhodci jen v případě, že tak stanoví rozhodčí smlouva, tuto skutečnost jsou účastníci povinni před uzavřením rozhodčí smlouvy předjednat s předsedou sdružení. Pokud rozhodce není jmenován v rozhodčí smlouvě, jmenuje jej ze Seznamu rozhodců předseda sdružení. Předseda sdružení jmenuje rozhodce v konkrétním majetkovém sporu rovněž v případě, že</w:t>
      </w:r>
      <w:r w:rsidR="00F618EC">
        <w:rPr>
          <w:rFonts w:ascii="Bookman Old Style" w:eastAsia="Times New Roman" w:hAnsi="Bookman Old Style"/>
          <w:lang w:eastAsia="cs-CZ"/>
        </w:rPr>
        <w:t xml:space="preserve"> v rozhodčí smlouvě</w:t>
      </w:r>
      <w:r w:rsidRPr="001C3526">
        <w:rPr>
          <w:rFonts w:ascii="Bookman Old Style" w:eastAsia="Times New Roman" w:hAnsi="Bookman Old Style"/>
          <w:lang w:eastAsia="cs-CZ"/>
        </w:rPr>
        <w:t xml:space="preserve"> jmenovaný rozhodce odmítl funkci rozhodce přijmout, případně se po zahájení řízení funkce rozhodce vzdal, nebo není z jiného důvodu schopen funkci rozhodce vykonávat. V případě výše uvedených případů jmenování rozhodce předsedou sdružení, je tato skutečnost účastníkům oznámena při prvním úkonu rozhodce vůči každému z nich. </w:t>
      </w:r>
    </w:p>
    <w:p w:rsidR="00FF26C8" w:rsidRPr="001C3526" w:rsidRDefault="00FF26C8" w:rsidP="00FF26C8">
      <w:pPr>
        <w:jc w:val="both"/>
        <w:rPr>
          <w:rFonts w:ascii="Bookman Old Style" w:eastAsia="Times New Roman" w:hAnsi="Bookman Old Style"/>
          <w:lang w:eastAsia="cs-CZ"/>
        </w:rPr>
      </w:pPr>
    </w:p>
    <w:p w:rsidR="00385DAF" w:rsidRDefault="00FF26C8" w:rsidP="00385DAF">
      <w:pPr>
        <w:jc w:val="center"/>
        <w:rPr>
          <w:rFonts w:ascii="Bookman Old Style" w:eastAsia="Times New Roman" w:hAnsi="Bookman Old Style"/>
          <w:lang w:eastAsia="cs-CZ"/>
        </w:rPr>
      </w:pPr>
      <w:r w:rsidRPr="001C3526">
        <w:rPr>
          <w:rFonts w:ascii="Bookman Old Style" w:eastAsia="Times New Roman" w:hAnsi="Bookman Old Style"/>
          <w:b/>
          <w:bCs/>
          <w:lang w:eastAsia="cs-CZ"/>
        </w:rPr>
        <w:t>Čl. 9</w:t>
      </w:r>
      <w:r w:rsidRPr="001C3526">
        <w:rPr>
          <w:rFonts w:ascii="Bookman Old Style" w:eastAsia="Times New Roman" w:hAnsi="Bookman Old Style"/>
          <w:b/>
          <w:bCs/>
          <w:lang w:eastAsia="cs-CZ"/>
        </w:rPr>
        <w:br/>
        <w:t>Postup v</w:t>
      </w:r>
      <w:r w:rsidR="00385DAF">
        <w:rPr>
          <w:rFonts w:ascii="Bookman Old Style" w:eastAsia="Times New Roman" w:hAnsi="Bookman Old Style"/>
          <w:b/>
          <w:bCs/>
          <w:lang w:eastAsia="cs-CZ"/>
        </w:rPr>
        <w:t> </w:t>
      </w:r>
      <w:r w:rsidRPr="001C3526">
        <w:rPr>
          <w:rFonts w:ascii="Bookman Old Style" w:eastAsia="Times New Roman" w:hAnsi="Bookman Old Style"/>
          <w:b/>
          <w:bCs/>
          <w:lang w:eastAsia="cs-CZ"/>
        </w:rPr>
        <w:t>řízení</w:t>
      </w:r>
    </w:p>
    <w:p w:rsidR="00F402F8" w:rsidRPr="00F402F8" w:rsidRDefault="00FF26C8" w:rsidP="00F402F8">
      <w:pPr>
        <w:jc w:val="both"/>
        <w:rPr>
          <w:rFonts w:ascii="Bookman Old Style" w:hAnsi="Bookman Old Style"/>
        </w:rPr>
      </w:pPr>
      <w:r w:rsidRPr="001C3526">
        <w:rPr>
          <w:rFonts w:ascii="Bookman Old Style" w:eastAsia="Times New Roman" w:hAnsi="Bookman Old Style"/>
          <w:lang w:eastAsia="cs-CZ"/>
        </w:rPr>
        <w:br/>
        <w:t>a) Po zahájení rozhodčího řízení rozhodce přezkoumá, zda rozhodčí smlouva zakládá jeho pravomoc. Dospěje-li k závěru, že jeho pravomoc není dána, rozhodne o tom usnesením. V opačném případě rozhodce bez zbytečného odkladu přistoupí k</w:t>
      </w:r>
      <w:r w:rsidR="00FA5C9B">
        <w:rPr>
          <w:rFonts w:ascii="Bookman Old Style" w:eastAsia="Times New Roman" w:hAnsi="Bookman Old Style"/>
          <w:lang w:eastAsia="cs-CZ"/>
        </w:rPr>
        <w:t> </w:t>
      </w:r>
      <w:r w:rsidRPr="001C3526">
        <w:rPr>
          <w:rFonts w:ascii="Bookman Old Style" w:eastAsia="Times New Roman" w:hAnsi="Bookman Old Style"/>
          <w:lang w:eastAsia="cs-CZ"/>
        </w:rPr>
        <w:t>projednávání</w:t>
      </w:r>
      <w:r w:rsidR="00FA5C9B">
        <w:rPr>
          <w:rFonts w:ascii="Bookman Old Style" w:eastAsia="Times New Roman" w:hAnsi="Bookman Old Style"/>
          <w:lang w:eastAsia="cs-CZ"/>
        </w:rPr>
        <w:t xml:space="preserve"> </w:t>
      </w:r>
      <w:r w:rsidRPr="001C3526">
        <w:rPr>
          <w:rFonts w:ascii="Bookman Old Style" w:eastAsia="Times New Roman" w:hAnsi="Bookman Old Style"/>
          <w:lang w:eastAsia="cs-CZ"/>
        </w:rPr>
        <w:t xml:space="preserve">věci. </w:t>
      </w:r>
      <w:r w:rsidRPr="001C3526">
        <w:rPr>
          <w:rFonts w:ascii="Bookman Old Style" w:eastAsia="Times New Roman" w:hAnsi="Bookman Old Style"/>
          <w:lang w:eastAsia="cs-CZ"/>
        </w:rPr>
        <w:br/>
      </w:r>
      <w:r w:rsidRPr="001C3526">
        <w:rPr>
          <w:rFonts w:ascii="Bookman Old Style" w:eastAsia="Times New Roman" w:hAnsi="Bookman Old Style"/>
          <w:lang w:eastAsia="cs-CZ"/>
        </w:rPr>
        <w:br/>
        <w:t>b) Po zahájení rozhodčího řízení informuje rozhodce žalobce a zašle mu výzvu k zaplacení poplatku za rozhodčí řízení, dále rozhodce vyzve žalovaného k zaujetí písemného stanoviska k podané žalobě, případně k podání pí</w:t>
      </w:r>
      <w:r w:rsidR="00D876B5" w:rsidRPr="001C3526">
        <w:rPr>
          <w:rFonts w:ascii="Bookman Old Style" w:eastAsia="Times New Roman" w:hAnsi="Bookman Old Style"/>
          <w:lang w:eastAsia="cs-CZ"/>
        </w:rPr>
        <w:t xml:space="preserve">semných námitek proti uplatněné </w:t>
      </w:r>
      <w:r w:rsidRPr="001C3526">
        <w:rPr>
          <w:rFonts w:ascii="Bookman Old Style" w:eastAsia="Times New Roman" w:hAnsi="Bookman Old Style"/>
          <w:lang w:eastAsia="cs-CZ"/>
        </w:rPr>
        <w:t xml:space="preserve">směnce. </w:t>
      </w:r>
      <w:r w:rsidRPr="001C3526">
        <w:rPr>
          <w:rFonts w:ascii="Bookman Old Style" w:eastAsia="Times New Roman" w:hAnsi="Bookman Old Style"/>
          <w:lang w:eastAsia="cs-CZ"/>
        </w:rPr>
        <w:br/>
      </w:r>
      <w:r w:rsidRPr="001C3526">
        <w:rPr>
          <w:rFonts w:ascii="Bookman Old Style" w:eastAsia="Times New Roman" w:hAnsi="Bookman Old Style"/>
          <w:lang w:eastAsia="cs-CZ"/>
        </w:rPr>
        <w:br/>
        <w:t>c) Pokud žalobce neuhradí poplatek za rozhodčí řízení současně s podáním žaloby či ani ve stanovené lhůtě není rozhodce povinen v zahájeném řízení dále pokračovat. Způsob úhrady a výše poplatku za rozhodčí řízení se stanoví na základě sazebníku poplatků za rozhodčí řízení. Sa</w:t>
      </w:r>
      <w:r w:rsidR="00F402F8">
        <w:rPr>
          <w:rFonts w:ascii="Bookman Old Style" w:eastAsia="Times New Roman" w:hAnsi="Bookman Old Style"/>
          <w:lang w:eastAsia="cs-CZ"/>
        </w:rPr>
        <w:t xml:space="preserve">zebník poplatků je uveřejněn na </w:t>
      </w:r>
      <w:r w:rsidRPr="001C3526">
        <w:rPr>
          <w:rFonts w:ascii="Bookman Old Style" w:eastAsia="Times New Roman" w:hAnsi="Bookman Old Style"/>
          <w:lang w:eastAsia="cs-CZ"/>
        </w:rPr>
        <w:t>www.arbitraznirizeni.cz</w:t>
      </w:r>
      <w:r w:rsidR="00F402F8">
        <w:rPr>
          <w:rFonts w:ascii="Bookman Old Style" w:eastAsia="Times New Roman" w:hAnsi="Bookman Old Style"/>
          <w:lang w:eastAsia="cs-CZ"/>
        </w:rPr>
        <w:t>.</w:t>
      </w:r>
      <w:r w:rsidRPr="001C3526">
        <w:rPr>
          <w:rFonts w:ascii="Bookman Old Style" w:eastAsia="Times New Roman" w:hAnsi="Bookman Old Style"/>
          <w:lang w:eastAsia="cs-CZ"/>
        </w:rPr>
        <w:t xml:space="preserve"> </w:t>
      </w:r>
      <w:r w:rsidR="00F402F8">
        <w:rPr>
          <w:rFonts w:ascii="Bookman Old Style" w:eastAsia="Times New Roman" w:hAnsi="Bookman Old Style"/>
          <w:lang w:eastAsia="cs-CZ"/>
        </w:rPr>
        <w:t xml:space="preserve">  </w:t>
      </w:r>
      <w:r w:rsidR="00F402F8" w:rsidRPr="00F402F8">
        <w:rPr>
          <w:rFonts w:ascii="Bookman Old Style" w:hAnsi="Bookman Old Style"/>
        </w:rPr>
        <w:t xml:space="preserve">Rozhodce může v odůvodněných případech rozhodnout tak, že poplatek za rozhodčí řízení sníží nebo zcela promine, na prominutí či snížení poplatku za rozhodčí řízení není právní nárok. </w:t>
      </w:r>
    </w:p>
    <w:p w:rsidR="00FF26C8" w:rsidRPr="001C3526" w:rsidRDefault="00FF26C8" w:rsidP="00385DAF">
      <w:pPr>
        <w:rPr>
          <w:rFonts w:ascii="Bookman Old Style" w:eastAsia="Times New Roman" w:hAnsi="Bookman Old Style"/>
          <w:lang w:eastAsia="cs-CZ"/>
        </w:rPr>
      </w:pPr>
      <w:r w:rsidRPr="00F402F8">
        <w:rPr>
          <w:rFonts w:ascii="Bookman Old Style" w:eastAsia="Times New Roman" w:hAnsi="Bookman Old Style"/>
          <w:lang w:eastAsia="cs-CZ"/>
        </w:rPr>
        <w:br/>
      </w:r>
      <w:r w:rsidRPr="001C3526">
        <w:rPr>
          <w:rFonts w:ascii="Bookman Old Style" w:eastAsia="Times New Roman" w:hAnsi="Bookman Old Style"/>
          <w:lang w:eastAsia="cs-CZ"/>
        </w:rPr>
        <w:br/>
        <w:t xml:space="preserve">d) Rozhodčí řízení je </w:t>
      </w:r>
      <w:r w:rsidR="00385DAF">
        <w:rPr>
          <w:rFonts w:ascii="Bookman Old Style" w:eastAsia="Times New Roman" w:hAnsi="Bookman Old Style"/>
          <w:lang w:eastAsia="cs-CZ"/>
        </w:rPr>
        <w:t>ústní, pokud se smluvní strany rozhodčí smlouvy, případně účastníci řízení nedohodnou</w:t>
      </w:r>
      <w:r w:rsidR="00905A08">
        <w:rPr>
          <w:rFonts w:ascii="Bookman Old Style" w:eastAsia="Times New Roman" w:hAnsi="Bookman Old Style"/>
          <w:lang w:eastAsia="cs-CZ"/>
        </w:rPr>
        <w:t xml:space="preserve"> jinak.</w:t>
      </w:r>
      <w:r w:rsidRPr="001C3526">
        <w:rPr>
          <w:rFonts w:ascii="Bookman Old Style" w:eastAsia="Times New Roman" w:hAnsi="Bookman Old Style"/>
          <w:lang w:eastAsia="cs-CZ"/>
        </w:rPr>
        <w:t xml:space="preserve"> </w:t>
      </w:r>
      <w:r w:rsidRPr="001C3526">
        <w:rPr>
          <w:rFonts w:ascii="Bookman Old Style" w:eastAsia="Times New Roman" w:hAnsi="Bookman Old Style"/>
          <w:lang w:eastAsia="cs-CZ"/>
        </w:rPr>
        <w:br/>
      </w:r>
      <w:r w:rsidRPr="001C3526">
        <w:rPr>
          <w:rFonts w:ascii="Bookman Old Style" w:eastAsia="Times New Roman" w:hAnsi="Bookman Old Style"/>
          <w:lang w:eastAsia="cs-CZ"/>
        </w:rPr>
        <w:br/>
        <w:t>e) Rozhodce určí žalovanému lhůtu k zaujetí písemného stanoviska k podané žalobě, jejíž opis zašle spolu s výzvou k zaujetí stanoviska. Lhůta pro zaujetí činí nejméně patnáct dní (pokud není v tomto jednacím řádu stanoveno jinak). Pokud žalovaný v rozhodcem stanovené lhůtě nedoručí rozhodci své stanovisko, případně se v tomto stanovisku nevyjádří k tvrzení žalobce, má se za to, že žalobou uplatněný nárok v plném rozsahu uznává.</w:t>
      </w:r>
    </w:p>
    <w:p w:rsidR="009048F0" w:rsidRPr="001C3526" w:rsidRDefault="009048F0" w:rsidP="009048F0">
      <w:pPr>
        <w:keepNext/>
        <w:widowControl w:val="0"/>
        <w:rPr>
          <w:rFonts w:ascii="Bookman Old Style" w:eastAsia="Times New Roman" w:hAnsi="Bookman Old Style"/>
          <w:lang w:eastAsia="cs-CZ"/>
        </w:rPr>
      </w:pPr>
    </w:p>
    <w:p w:rsidR="00FF26C8" w:rsidRPr="001C3526" w:rsidRDefault="00FF26C8" w:rsidP="009048F0">
      <w:pPr>
        <w:spacing w:after="240"/>
        <w:jc w:val="both"/>
        <w:rPr>
          <w:rFonts w:ascii="Bookman Old Style" w:eastAsia="Times New Roman" w:hAnsi="Bookman Old Style"/>
          <w:lang w:eastAsia="cs-CZ"/>
        </w:rPr>
      </w:pPr>
      <w:r w:rsidRPr="001C3526">
        <w:rPr>
          <w:rFonts w:ascii="Bookman Old Style" w:eastAsia="Times New Roman" w:hAnsi="Bookman Old Style"/>
          <w:lang w:eastAsia="cs-CZ"/>
        </w:rPr>
        <w:t>f) V případě, že žalobou uplatněný nárok vyplývá ze směnky, může rozhodce žalovaného vyzvat k podání námitek proti směnce, kdy lhůta k podání námitek nesmí být menší než tři dny.  Pokud žalovaný v rozhodcem stanovené lhůtě nepodá námitky nebo jsou tyto námitky zcela zjevně nedůvodné, má se za to, že žalobou uplatněný směnečný nárok v plném rozsahu uznává.</w:t>
      </w:r>
    </w:p>
    <w:p w:rsidR="00FF26C8" w:rsidRPr="001C3526" w:rsidRDefault="00FF26C8" w:rsidP="009048F0">
      <w:pPr>
        <w:spacing w:after="240"/>
        <w:jc w:val="both"/>
        <w:rPr>
          <w:rFonts w:ascii="Bookman Old Style" w:eastAsia="Times New Roman" w:hAnsi="Bookman Old Style"/>
          <w:lang w:eastAsia="cs-CZ"/>
        </w:rPr>
      </w:pPr>
      <w:r w:rsidRPr="001C3526">
        <w:rPr>
          <w:rFonts w:ascii="Bookman Old Style" w:eastAsia="Times New Roman" w:hAnsi="Bookman Old Style"/>
          <w:lang w:eastAsia="cs-CZ"/>
        </w:rPr>
        <w:t xml:space="preserve">g) Pokud poslední den lhůty připadne na den pracovního klidu, je lhůta zachována, je-li podání následující pracovní den doručeno. </w:t>
      </w:r>
    </w:p>
    <w:p w:rsidR="00FF26C8" w:rsidRPr="001C3526" w:rsidRDefault="00FF26C8" w:rsidP="00FF26C8">
      <w:pPr>
        <w:spacing w:after="240"/>
        <w:jc w:val="both"/>
        <w:rPr>
          <w:rFonts w:ascii="Bookman Old Style" w:eastAsia="Times New Roman" w:hAnsi="Bookman Old Style"/>
          <w:lang w:eastAsia="cs-CZ"/>
        </w:rPr>
      </w:pPr>
      <w:r w:rsidRPr="001C3526">
        <w:rPr>
          <w:rFonts w:ascii="Bookman Old Style" w:eastAsia="Times New Roman" w:hAnsi="Bookman Old Style"/>
          <w:lang w:eastAsia="cs-CZ"/>
        </w:rPr>
        <w:t xml:space="preserve">h) V případně ústního jednání musí být účastníkům doručeno nejméně tři dny před plánovaným dnem jednání předvolání. Nedodržení této lhůty brání projednání věci jen tehdy, jestliže se toho postižený účastník dovolá. </w:t>
      </w:r>
    </w:p>
    <w:p w:rsidR="00FF26C8" w:rsidRPr="001C3526" w:rsidRDefault="00FF26C8" w:rsidP="00FF26C8">
      <w:pPr>
        <w:spacing w:after="240"/>
        <w:jc w:val="center"/>
        <w:rPr>
          <w:rFonts w:ascii="Bookman Old Style" w:eastAsia="Times New Roman" w:hAnsi="Bookman Old Style"/>
          <w:b/>
          <w:lang w:eastAsia="cs-CZ"/>
        </w:rPr>
      </w:pPr>
      <w:r w:rsidRPr="001C3526">
        <w:rPr>
          <w:rFonts w:ascii="Bookman Old Style" w:eastAsia="Times New Roman" w:hAnsi="Bookman Old Style"/>
          <w:b/>
          <w:lang w:eastAsia="cs-CZ"/>
        </w:rPr>
        <w:t>Čl. 10</w:t>
      </w:r>
    </w:p>
    <w:p w:rsidR="00FF26C8" w:rsidRPr="001C3526" w:rsidRDefault="00FF26C8" w:rsidP="00FF26C8">
      <w:pPr>
        <w:spacing w:after="240"/>
        <w:jc w:val="center"/>
        <w:rPr>
          <w:rFonts w:ascii="Bookman Old Style" w:eastAsia="Times New Roman" w:hAnsi="Bookman Old Style"/>
          <w:b/>
          <w:lang w:eastAsia="cs-CZ"/>
        </w:rPr>
      </w:pPr>
      <w:r w:rsidRPr="001C3526">
        <w:rPr>
          <w:rFonts w:ascii="Bookman Old Style" w:eastAsia="Times New Roman" w:hAnsi="Bookman Old Style"/>
          <w:b/>
          <w:lang w:eastAsia="cs-CZ"/>
        </w:rPr>
        <w:t>Rozhodčí řízení konané na základě listinných podkladů předložených stranami</w:t>
      </w:r>
    </w:p>
    <w:p w:rsidR="00FF26C8" w:rsidRPr="001C3526" w:rsidRDefault="00FF26C8" w:rsidP="00FF26C8">
      <w:pPr>
        <w:numPr>
          <w:ilvl w:val="0"/>
          <w:numId w:val="1"/>
        </w:numPr>
        <w:spacing w:after="240"/>
        <w:jc w:val="both"/>
        <w:rPr>
          <w:rFonts w:ascii="Bookman Old Style" w:eastAsia="Times New Roman" w:hAnsi="Bookman Old Style"/>
          <w:lang w:eastAsia="cs-CZ"/>
        </w:rPr>
      </w:pPr>
      <w:r w:rsidRPr="001C3526">
        <w:rPr>
          <w:rFonts w:ascii="Bookman Old Style" w:eastAsia="Times New Roman" w:hAnsi="Bookman Old Style"/>
          <w:color w:val="000000"/>
          <w:lang w:eastAsia="cs-CZ"/>
        </w:rPr>
        <w:t>Pokud strany dohodnou, že jejich spor bude rozhodnut pouze na základě listinných podkladů, které strany předloží, rozhoduje rozhodce pouze na základě listinných podkladů bez ústního jednání.</w:t>
      </w:r>
    </w:p>
    <w:p w:rsidR="00FF26C8" w:rsidRPr="001C3526" w:rsidRDefault="00FF26C8" w:rsidP="00FF26C8">
      <w:pPr>
        <w:numPr>
          <w:ilvl w:val="0"/>
          <w:numId w:val="1"/>
        </w:numPr>
        <w:spacing w:after="240"/>
        <w:jc w:val="both"/>
        <w:rPr>
          <w:rFonts w:ascii="Bookman Old Style" w:eastAsia="Times New Roman" w:hAnsi="Bookman Old Style"/>
          <w:lang w:eastAsia="cs-CZ"/>
        </w:rPr>
      </w:pPr>
      <w:r w:rsidRPr="001C3526">
        <w:rPr>
          <w:rFonts w:ascii="Bookman Old Style" w:eastAsia="Times New Roman" w:hAnsi="Bookman Old Style"/>
          <w:color w:val="000000"/>
          <w:lang w:eastAsia="cs-CZ"/>
        </w:rPr>
        <w:t>Rozhodce vyzve žalovanou stranu, aby se ve lhůtě 15 dnů od doručení žaloby písemně k žalobě vyjádřila a ke svému vyjádření předložila listinné podklady, kterých se dovolává.</w:t>
      </w:r>
    </w:p>
    <w:p w:rsidR="00FF26C8" w:rsidRPr="001C3526" w:rsidRDefault="00FF26C8" w:rsidP="00FF26C8">
      <w:pPr>
        <w:spacing w:after="240"/>
        <w:jc w:val="center"/>
        <w:rPr>
          <w:rFonts w:ascii="Bookman Old Style" w:eastAsia="Times New Roman" w:hAnsi="Bookman Old Style"/>
          <w:b/>
          <w:lang w:eastAsia="cs-CZ"/>
        </w:rPr>
      </w:pPr>
      <w:r w:rsidRPr="001C3526">
        <w:rPr>
          <w:rFonts w:ascii="Bookman Old Style" w:eastAsia="Times New Roman" w:hAnsi="Bookman Old Style"/>
          <w:b/>
          <w:lang w:eastAsia="cs-CZ"/>
        </w:rPr>
        <w:t>Čl. 11</w:t>
      </w:r>
    </w:p>
    <w:p w:rsidR="00FF26C8" w:rsidRPr="001C3526" w:rsidRDefault="00FF26C8" w:rsidP="00FF26C8">
      <w:pPr>
        <w:spacing w:after="240"/>
        <w:rPr>
          <w:rFonts w:ascii="Bookman Old Style" w:eastAsia="Times New Roman" w:hAnsi="Bookman Old Style"/>
          <w:b/>
          <w:lang w:eastAsia="cs-CZ"/>
        </w:rPr>
      </w:pPr>
      <w:r w:rsidRPr="001C3526">
        <w:rPr>
          <w:rFonts w:ascii="Bookman Old Style" w:eastAsia="Times New Roman" w:hAnsi="Bookman Old Style"/>
          <w:b/>
          <w:lang w:eastAsia="cs-CZ"/>
        </w:rPr>
        <w:t xml:space="preserve">                                                   Expresní řízení</w:t>
      </w:r>
    </w:p>
    <w:p w:rsidR="00FF26C8" w:rsidRPr="001C3526" w:rsidRDefault="00FF26C8" w:rsidP="00FF26C8">
      <w:pPr>
        <w:numPr>
          <w:ilvl w:val="0"/>
          <w:numId w:val="2"/>
        </w:numPr>
        <w:spacing w:after="240"/>
        <w:jc w:val="both"/>
        <w:rPr>
          <w:rFonts w:ascii="Bookman Old Style" w:eastAsia="Times New Roman" w:hAnsi="Bookman Old Style"/>
          <w:lang w:eastAsia="cs-CZ"/>
        </w:rPr>
      </w:pPr>
      <w:r w:rsidRPr="001C3526">
        <w:rPr>
          <w:rFonts w:ascii="Bookman Old Style" w:eastAsia="Times New Roman" w:hAnsi="Bookman Old Style"/>
          <w:color w:val="000000"/>
          <w:lang w:eastAsia="cs-CZ"/>
        </w:rPr>
        <w:t>V případě, že tak bylo mezi stranami sjednáno nebo v případě, že o to žalobce požádá, koná se rozhodčí řízení formou expresního řízení (dále jen "expresní řízení"). Není-li dále stanoveno jinak, použijí se na expresní řízení ustanovení tohoto Řádu.</w:t>
      </w:r>
    </w:p>
    <w:p w:rsidR="00FF26C8" w:rsidRPr="001C3526" w:rsidRDefault="00FF26C8" w:rsidP="00FF26C8">
      <w:pPr>
        <w:numPr>
          <w:ilvl w:val="0"/>
          <w:numId w:val="2"/>
        </w:numPr>
        <w:spacing w:after="240"/>
        <w:jc w:val="both"/>
        <w:rPr>
          <w:rFonts w:ascii="Bookman Old Style" w:eastAsia="Times New Roman" w:hAnsi="Bookman Old Style"/>
          <w:lang w:eastAsia="cs-CZ"/>
        </w:rPr>
      </w:pPr>
      <w:r w:rsidRPr="001C3526">
        <w:rPr>
          <w:rFonts w:ascii="Bookman Old Style" w:eastAsia="Times New Roman" w:hAnsi="Bookman Old Style"/>
          <w:color w:val="000000"/>
          <w:lang w:eastAsia="cs-CZ"/>
        </w:rPr>
        <w:t>O kon</w:t>
      </w:r>
      <w:r w:rsidR="002A7B5D">
        <w:rPr>
          <w:rFonts w:ascii="Bookman Old Style" w:eastAsia="Times New Roman" w:hAnsi="Bookman Old Style"/>
          <w:color w:val="000000"/>
          <w:lang w:eastAsia="cs-CZ"/>
        </w:rPr>
        <w:t>á</w:t>
      </w:r>
      <w:r w:rsidRPr="001C3526">
        <w:rPr>
          <w:rFonts w:ascii="Bookman Old Style" w:eastAsia="Times New Roman" w:hAnsi="Bookman Old Style"/>
          <w:color w:val="000000"/>
          <w:lang w:eastAsia="cs-CZ"/>
        </w:rPr>
        <w:t>ní rozhodčího řízení formou expresního řízení musí žalobce požádat nejpozději při podání žaloby; žádost o expresní řízení může být obsažena v žalobě. V případě, že konání expresního řízení bylo stranami sjednáno v rozhodčí smlouvě, užije se ustanovení o expresním řízení i bez návrhu.</w:t>
      </w:r>
    </w:p>
    <w:p w:rsidR="00FF26C8" w:rsidRPr="001C3526" w:rsidRDefault="00FF26C8" w:rsidP="00FF26C8">
      <w:pPr>
        <w:numPr>
          <w:ilvl w:val="0"/>
          <w:numId w:val="2"/>
        </w:numPr>
        <w:spacing w:after="240"/>
        <w:jc w:val="both"/>
        <w:rPr>
          <w:rFonts w:ascii="Bookman Old Style" w:eastAsia="Times New Roman" w:hAnsi="Bookman Old Style"/>
          <w:lang w:eastAsia="cs-CZ"/>
        </w:rPr>
      </w:pPr>
      <w:r w:rsidRPr="001C3526">
        <w:rPr>
          <w:rFonts w:ascii="Bookman Old Style" w:eastAsia="Times New Roman" w:hAnsi="Bookman Old Style"/>
          <w:color w:val="000000"/>
          <w:lang w:eastAsia="cs-CZ"/>
        </w:rPr>
        <w:t xml:space="preserve">Expresní řízení se koná bez nařízení jednání na základě listinných důkazů předložených stranami. </w:t>
      </w:r>
    </w:p>
    <w:p w:rsidR="00FF26C8" w:rsidRPr="001C3526" w:rsidRDefault="00FF26C8" w:rsidP="00FF26C8">
      <w:pPr>
        <w:numPr>
          <w:ilvl w:val="0"/>
          <w:numId w:val="2"/>
        </w:numPr>
        <w:spacing w:after="240"/>
        <w:jc w:val="both"/>
        <w:rPr>
          <w:rFonts w:ascii="Bookman Old Style" w:eastAsia="Times New Roman" w:hAnsi="Bookman Old Style"/>
          <w:lang w:eastAsia="cs-CZ"/>
        </w:rPr>
      </w:pPr>
      <w:r w:rsidRPr="001C3526">
        <w:rPr>
          <w:rFonts w:ascii="Bookman Old Style" w:eastAsia="Times New Roman" w:hAnsi="Bookman Old Style"/>
          <w:color w:val="000000"/>
          <w:lang w:eastAsia="cs-CZ"/>
        </w:rPr>
        <w:t>Veškeré písemnosti jsou v expresním řízení zasílány doporučeným dopisem s dodejkou s 10-ti denní úložní lhůtou. Rozhodce je rovněž oprávněn písemnosti zasílat prostřednictvím expresní pošty či kurýrní služby. Písemnost se považuje za doručenu i v případě, že si ji adresát nevyzvedl, odmítl převzít o jejím uložení se nedozvěděl nebo se v místě svého bydliště, místě podnikání či rejstříkové adresy nezdržuje; v takovém případě, se zásilka považuje za doručenou desátým dnem jejího uložení na poště, dnem odmítnutí převzetí zásilky či dnem kdy se zásilku nepodařilo doručit expresní poštou či kurýrní službou.</w:t>
      </w:r>
    </w:p>
    <w:p w:rsidR="00FF26C8" w:rsidRPr="001C3526" w:rsidRDefault="00FF26C8" w:rsidP="00FF26C8">
      <w:pPr>
        <w:numPr>
          <w:ilvl w:val="0"/>
          <w:numId w:val="2"/>
        </w:numPr>
        <w:spacing w:after="240"/>
        <w:jc w:val="both"/>
        <w:rPr>
          <w:rFonts w:ascii="Bookman Old Style" w:eastAsia="Times New Roman" w:hAnsi="Bookman Old Style"/>
          <w:lang w:eastAsia="cs-CZ"/>
        </w:rPr>
      </w:pPr>
      <w:r w:rsidRPr="001C3526">
        <w:rPr>
          <w:rFonts w:ascii="Bookman Old Style" w:eastAsia="Times New Roman" w:hAnsi="Bookman Old Style"/>
          <w:color w:val="000000"/>
          <w:lang w:eastAsia="cs-CZ"/>
        </w:rPr>
        <w:t xml:space="preserve">V případě, že se rozhodci nepodaří účastníku řízení doručit písemnost je oprávněn mu ustanovit opatrovníka pro doručování písemností. V případě, že </w:t>
      </w:r>
      <w:r w:rsidRPr="001C3526">
        <w:rPr>
          <w:rFonts w:ascii="Bookman Old Style" w:eastAsia="Times New Roman" w:hAnsi="Bookman Old Style"/>
          <w:color w:val="000000"/>
          <w:lang w:eastAsia="cs-CZ"/>
        </w:rPr>
        <w:lastRenderedPageBreak/>
        <w:t xml:space="preserve">byl účastníku řízení ustanoven opatrovník pro doručování písemností, považuje se zásilka za doručenou dnem jejího doručení opatrovníkovi. </w:t>
      </w:r>
    </w:p>
    <w:p w:rsidR="00FF26C8" w:rsidRPr="001C3526" w:rsidRDefault="00FF26C8" w:rsidP="00FF26C8">
      <w:pPr>
        <w:numPr>
          <w:ilvl w:val="0"/>
          <w:numId w:val="2"/>
        </w:numPr>
        <w:spacing w:after="240"/>
        <w:jc w:val="both"/>
        <w:rPr>
          <w:rFonts w:ascii="Bookman Old Style" w:eastAsia="Times New Roman" w:hAnsi="Bookman Old Style"/>
          <w:lang w:eastAsia="cs-CZ"/>
        </w:rPr>
      </w:pPr>
      <w:r w:rsidRPr="001C3526">
        <w:rPr>
          <w:rFonts w:ascii="Bookman Old Style" w:eastAsia="Times New Roman" w:hAnsi="Bookman Old Style"/>
          <w:color w:val="000000"/>
          <w:lang w:eastAsia="cs-CZ"/>
        </w:rPr>
        <w:t>Po podání žaloby rozhodce vyzve žalovaného, aby se do 7 dnů od doručení žaloby ve věci samé písemně vyjádřil a aby v případě, že nárok uplatněný v žalobě zcela neuznává, ve vyjádření vylíčil rozhodující skutečnosti, na nichž staví svoji obranu, a k vyjádření připojil listinné důkazy, jichž se dovolává, popřípadě označil důkazy k prokázání svých tvrzení. Jestliže se žalovaný bez vážného důvodu na výzvu rozhodce podle tohoto odstavec včas nevyjádří, nebo nepředloží důkazy k prokázání svých tvrzení, má se za to, že skutečnosti uvedené v žalobě jsou nesporné, a že žalovaný nárok, který je žalobcem uplatňován, uznává. Rozhodce je oprávněn přiměřeně použít ustanovení § 153a o.s.ř., resp. 114b o.s.ř. K důkazům a skutečnostem, které budou žalovaným předloženy po lhůtě stanovené ve větě první nebude přihlíženo, nestanoví-li rozhodce jinak.</w:t>
      </w:r>
    </w:p>
    <w:p w:rsidR="00FF26C8" w:rsidRPr="001C3526" w:rsidRDefault="00FF26C8" w:rsidP="00FF26C8">
      <w:pPr>
        <w:numPr>
          <w:ilvl w:val="0"/>
          <w:numId w:val="2"/>
        </w:numPr>
        <w:spacing w:after="240"/>
        <w:jc w:val="both"/>
        <w:rPr>
          <w:rFonts w:ascii="Bookman Old Style" w:eastAsia="Times New Roman" w:hAnsi="Bookman Old Style"/>
          <w:lang w:eastAsia="cs-CZ"/>
        </w:rPr>
      </w:pPr>
      <w:r w:rsidRPr="001C3526">
        <w:rPr>
          <w:rFonts w:ascii="Bookman Old Style" w:eastAsia="Times New Roman" w:hAnsi="Bookman Old Style"/>
          <w:color w:val="000000"/>
          <w:lang w:eastAsia="cs-CZ"/>
        </w:rPr>
        <w:t>Rozhodce vydá a stranám odešle rozhodčí nález nejpozději do 5-ti dnů ode dne, kdy obdržel všechna potřebná vyjádření účastníků a důkazy.</w:t>
      </w:r>
    </w:p>
    <w:p w:rsidR="00FF26C8" w:rsidRPr="001C3526" w:rsidRDefault="00FF26C8" w:rsidP="00FF26C8">
      <w:pPr>
        <w:jc w:val="center"/>
        <w:rPr>
          <w:rFonts w:ascii="Bookman Old Style" w:eastAsia="Times New Roman" w:hAnsi="Bookman Old Style"/>
          <w:b/>
          <w:bCs/>
          <w:lang w:eastAsia="cs-CZ"/>
        </w:rPr>
      </w:pPr>
      <w:r w:rsidRPr="001C3526">
        <w:rPr>
          <w:rFonts w:ascii="Bookman Old Style" w:eastAsia="Times New Roman" w:hAnsi="Bookman Old Style"/>
          <w:b/>
          <w:bCs/>
          <w:lang w:eastAsia="cs-CZ"/>
        </w:rPr>
        <w:t>Čl. 12</w:t>
      </w:r>
    </w:p>
    <w:p w:rsidR="00FF26C8" w:rsidRPr="001C3526" w:rsidRDefault="00FF26C8" w:rsidP="00FF26C8">
      <w:pPr>
        <w:jc w:val="center"/>
        <w:rPr>
          <w:rFonts w:ascii="Bookman Old Style" w:eastAsia="Times New Roman" w:hAnsi="Bookman Old Style"/>
          <w:lang w:eastAsia="cs-CZ"/>
        </w:rPr>
      </w:pPr>
      <w:r w:rsidRPr="001C3526">
        <w:rPr>
          <w:rFonts w:ascii="Bookman Old Style" w:eastAsia="Times New Roman" w:hAnsi="Bookman Old Style"/>
          <w:b/>
          <w:bCs/>
          <w:lang w:eastAsia="cs-CZ"/>
        </w:rPr>
        <w:br/>
        <w:t>Rozhodnutí ve věci</w:t>
      </w:r>
    </w:p>
    <w:p w:rsidR="009048F0" w:rsidRPr="001C3526" w:rsidRDefault="00FF26C8" w:rsidP="00FF26C8">
      <w:pPr>
        <w:spacing w:after="240"/>
        <w:rPr>
          <w:rFonts w:ascii="Bookman Old Style" w:eastAsia="Times New Roman" w:hAnsi="Bookman Old Style"/>
          <w:lang w:eastAsia="cs-CZ"/>
        </w:rPr>
      </w:pPr>
      <w:r w:rsidRPr="001C3526">
        <w:rPr>
          <w:rFonts w:ascii="Bookman Old Style" w:eastAsia="Times New Roman" w:hAnsi="Bookman Old Style"/>
          <w:lang w:eastAsia="cs-CZ"/>
        </w:rPr>
        <w:br/>
        <w:t xml:space="preserve">a) Ve věci samé se rozhoduje rozhodčím nálezem. V případě, že rozhoduje senát, musí být rozhodčí nález usnesen většinou rozhodců a alespoň většinou rozhodců vlastnoručně podepsán. </w:t>
      </w:r>
      <w:r w:rsidRPr="001C3526">
        <w:rPr>
          <w:rFonts w:ascii="Bookman Old Style" w:eastAsia="Times New Roman" w:hAnsi="Bookman Old Style"/>
          <w:lang w:eastAsia="cs-CZ"/>
        </w:rPr>
        <w:br/>
      </w:r>
      <w:r w:rsidRPr="001C3526">
        <w:rPr>
          <w:rFonts w:ascii="Bookman Old Style" w:eastAsia="Times New Roman" w:hAnsi="Bookman Old Style"/>
          <w:lang w:eastAsia="cs-CZ"/>
        </w:rPr>
        <w:br/>
        <w:t xml:space="preserve">b) Na žádost účastníků může rozhodce schválit smír ve formě rozhodčího nálezu. </w:t>
      </w:r>
      <w:r w:rsidRPr="001C3526">
        <w:rPr>
          <w:rFonts w:ascii="Bookman Old Style" w:eastAsia="Times New Roman" w:hAnsi="Bookman Old Style"/>
          <w:lang w:eastAsia="cs-CZ"/>
        </w:rPr>
        <w:br/>
      </w:r>
      <w:r w:rsidRPr="001C3526">
        <w:rPr>
          <w:rFonts w:ascii="Bookman Old Style" w:eastAsia="Times New Roman" w:hAnsi="Bookman Old Style"/>
          <w:lang w:eastAsia="cs-CZ"/>
        </w:rPr>
        <w:br/>
        <w:t xml:space="preserve">c) V jiných případech než ve věci samé se rozhoduje usnesením. </w:t>
      </w:r>
      <w:r w:rsidRPr="001C3526">
        <w:rPr>
          <w:rFonts w:ascii="Bookman Old Style" w:eastAsia="Times New Roman" w:hAnsi="Bookman Old Style"/>
          <w:lang w:eastAsia="cs-CZ"/>
        </w:rPr>
        <w:br/>
      </w:r>
      <w:r w:rsidRPr="001C3526">
        <w:rPr>
          <w:rFonts w:ascii="Bookman Old Style" w:eastAsia="Times New Roman" w:hAnsi="Bookman Old Style"/>
          <w:lang w:eastAsia="cs-CZ"/>
        </w:rPr>
        <w:br/>
        <w:t xml:space="preserve">d) Rozhodčí nález i usnesení se vydávají vždy v podobě písemné. </w:t>
      </w:r>
      <w:r w:rsidRPr="001C3526">
        <w:rPr>
          <w:rFonts w:ascii="Bookman Old Style" w:eastAsia="Times New Roman" w:hAnsi="Bookman Old Style"/>
          <w:lang w:eastAsia="cs-CZ"/>
        </w:rPr>
        <w:br/>
      </w:r>
      <w:r w:rsidRPr="001C3526">
        <w:rPr>
          <w:rFonts w:ascii="Bookman Old Style" w:eastAsia="Times New Roman" w:hAnsi="Bookman Old Style"/>
          <w:lang w:eastAsia="cs-CZ"/>
        </w:rPr>
        <w:br/>
        <w:t xml:space="preserve">e) Výrok rozhodčího nálezu musí být určitý. Rozhodčí nález musí být odůvodněn, pokud se strany v rozhodčí smlouvě nedohodnou jinak. V případě, že se jedná o spor ze spotřebitelské smlouvy, musí být rozhodčí nález vždy řádně odůvodněn. </w:t>
      </w:r>
    </w:p>
    <w:p w:rsidR="00FF26C8" w:rsidRPr="001C3526" w:rsidRDefault="00FF26C8" w:rsidP="00FF26C8">
      <w:pPr>
        <w:spacing w:after="240"/>
        <w:jc w:val="center"/>
        <w:rPr>
          <w:rFonts w:ascii="Bookman Old Style" w:eastAsia="Times New Roman" w:hAnsi="Bookman Old Style"/>
          <w:b/>
          <w:lang w:eastAsia="cs-CZ"/>
        </w:rPr>
      </w:pPr>
      <w:r w:rsidRPr="001C3526">
        <w:rPr>
          <w:rFonts w:ascii="Bookman Old Style" w:eastAsia="Times New Roman" w:hAnsi="Bookman Old Style"/>
          <w:b/>
          <w:lang w:eastAsia="cs-CZ"/>
        </w:rPr>
        <w:t>Čl. 13</w:t>
      </w:r>
    </w:p>
    <w:p w:rsidR="00FF26C8" w:rsidRPr="001C3526" w:rsidRDefault="00FF26C8" w:rsidP="00FF26C8">
      <w:pPr>
        <w:spacing w:after="240"/>
        <w:jc w:val="center"/>
        <w:rPr>
          <w:rFonts w:ascii="Bookman Old Style" w:eastAsia="Times New Roman" w:hAnsi="Bookman Old Style"/>
          <w:b/>
          <w:lang w:eastAsia="cs-CZ"/>
        </w:rPr>
      </w:pPr>
      <w:r w:rsidRPr="001C3526">
        <w:rPr>
          <w:rFonts w:ascii="Bookman Old Style" w:eastAsia="Times New Roman" w:hAnsi="Bookman Old Style"/>
          <w:b/>
          <w:lang w:eastAsia="cs-CZ"/>
        </w:rPr>
        <w:t>Náklady řízení</w:t>
      </w:r>
    </w:p>
    <w:p w:rsidR="001C3526" w:rsidRPr="001C3526" w:rsidRDefault="00FF26C8" w:rsidP="00FF26C8">
      <w:pPr>
        <w:spacing w:after="240"/>
        <w:jc w:val="both"/>
        <w:rPr>
          <w:rFonts w:ascii="Bookman Old Style" w:eastAsia="Times New Roman" w:hAnsi="Bookman Old Style"/>
          <w:lang w:eastAsia="cs-CZ"/>
        </w:rPr>
      </w:pPr>
      <w:r w:rsidRPr="001C3526">
        <w:rPr>
          <w:rFonts w:ascii="Bookman Old Style" w:eastAsia="Times New Roman" w:hAnsi="Bookman Old Style"/>
          <w:lang w:eastAsia="cs-CZ"/>
        </w:rPr>
        <w:t xml:space="preserve">Pokud účastník žádá náhradu nákladů řízení, je povinen tyto přesně vyčíslit. Náklady právního zastoupení advokátem se vyčíslují podle </w:t>
      </w:r>
      <w:r w:rsidR="00FA5C9B">
        <w:rPr>
          <w:rFonts w:ascii="Bookman Old Style" w:eastAsia="Times New Roman" w:hAnsi="Bookman Old Style"/>
          <w:lang w:eastAsia="cs-CZ"/>
        </w:rPr>
        <w:t>platných právních předpisů</w:t>
      </w:r>
      <w:r w:rsidR="005F6E3C">
        <w:rPr>
          <w:rFonts w:ascii="Bookman Old Style" w:eastAsia="Times New Roman" w:hAnsi="Bookman Old Style"/>
          <w:lang w:eastAsia="cs-CZ"/>
        </w:rPr>
        <w:t>.</w:t>
      </w:r>
      <w:r w:rsidR="001C3526" w:rsidRPr="001C3526">
        <w:rPr>
          <w:rFonts w:ascii="Bookman Old Style" w:eastAsia="Times New Roman" w:hAnsi="Bookman Old Style"/>
          <w:lang w:eastAsia="cs-CZ"/>
        </w:rPr>
        <w:t xml:space="preserve"> </w:t>
      </w:r>
    </w:p>
    <w:p w:rsidR="00FF26C8" w:rsidRPr="001C3526" w:rsidRDefault="00FF26C8" w:rsidP="00FF26C8">
      <w:pPr>
        <w:jc w:val="center"/>
        <w:rPr>
          <w:rFonts w:ascii="Bookman Old Style" w:eastAsia="Times New Roman" w:hAnsi="Bookman Old Style"/>
          <w:lang w:eastAsia="cs-CZ"/>
        </w:rPr>
      </w:pPr>
      <w:r w:rsidRPr="001C3526">
        <w:rPr>
          <w:rFonts w:ascii="Bookman Old Style" w:eastAsia="Times New Roman" w:hAnsi="Bookman Old Style"/>
          <w:b/>
          <w:bCs/>
          <w:lang w:eastAsia="cs-CZ"/>
        </w:rPr>
        <w:t>§ 14</w:t>
      </w:r>
      <w:r w:rsidRPr="001C3526">
        <w:rPr>
          <w:rFonts w:ascii="Bookman Old Style" w:eastAsia="Times New Roman" w:hAnsi="Bookman Old Style"/>
          <w:b/>
          <w:bCs/>
          <w:lang w:eastAsia="cs-CZ"/>
        </w:rPr>
        <w:br/>
        <w:t>Doručování</w:t>
      </w:r>
    </w:p>
    <w:p w:rsidR="00FF26C8" w:rsidRPr="001C3526" w:rsidRDefault="00FF26C8" w:rsidP="00D876B5">
      <w:pPr>
        <w:spacing w:after="240"/>
        <w:jc w:val="both"/>
        <w:rPr>
          <w:rFonts w:ascii="Bookman Old Style" w:hAnsi="Bookman Old Style"/>
        </w:rPr>
      </w:pPr>
      <w:r w:rsidRPr="001C3526">
        <w:rPr>
          <w:rFonts w:ascii="Bookman Old Style" w:eastAsia="Times New Roman" w:hAnsi="Bookman Old Style"/>
          <w:lang w:eastAsia="cs-CZ"/>
        </w:rPr>
        <w:br/>
        <w:t xml:space="preserve">a) Rozhodnutí se považuje za doručené, dnem kdy jej adresát převzal, pokud nelze den doručení takto určit považuje se rozhodnutí  za doručené desátý den po vložení do schránky účastníka řízení. Účastníkům řízení se doručuje na </w:t>
      </w:r>
      <w:r w:rsidRPr="001C3526">
        <w:rPr>
          <w:rFonts w:ascii="Bookman Old Style" w:hAnsi="Bookman Old Style"/>
        </w:rPr>
        <w:t>adresu uvedenou v rozhodčí smlouvě, případně na adrese, kterou účastník řízení uvedl jako adresu pro účely doručování v průběhu rozhodčího řízení. Rozhodnutí</w:t>
      </w:r>
      <w:r w:rsidR="00D876B5" w:rsidRPr="001C3526">
        <w:rPr>
          <w:rFonts w:ascii="Bookman Old Style" w:hAnsi="Bookman Old Style"/>
        </w:rPr>
        <w:t>,</w:t>
      </w:r>
      <w:r w:rsidRPr="001C3526">
        <w:rPr>
          <w:rFonts w:ascii="Bookman Old Style" w:hAnsi="Bookman Old Style"/>
        </w:rPr>
        <w:t xml:space="preserve"> další písemnosti  </w:t>
      </w:r>
      <w:r w:rsidR="00D876B5" w:rsidRPr="001C3526">
        <w:rPr>
          <w:rFonts w:ascii="Bookman Old Style" w:hAnsi="Bookman Old Style"/>
        </w:rPr>
        <w:t>a podání (ž</w:t>
      </w:r>
      <w:r w:rsidR="00D876B5" w:rsidRPr="001C3526">
        <w:rPr>
          <w:rFonts w:ascii="Bookman Old Style" w:hAnsi="Bookman Old Style"/>
          <w:color w:val="000000"/>
        </w:rPr>
        <w:t>aloby, žalobní odpovědi, předvolání)</w:t>
      </w:r>
      <w:r w:rsidR="00D876B5" w:rsidRPr="001C3526">
        <w:rPr>
          <w:rFonts w:ascii="Bookman Old Style" w:hAnsi="Bookman Old Style"/>
        </w:rPr>
        <w:t xml:space="preserve"> </w:t>
      </w:r>
      <w:r w:rsidRPr="001C3526">
        <w:rPr>
          <w:rFonts w:ascii="Bookman Old Style" w:hAnsi="Bookman Old Style"/>
        </w:rPr>
        <w:t xml:space="preserve">se </w:t>
      </w:r>
      <w:r w:rsidR="00D876B5" w:rsidRPr="001C3526">
        <w:rPr>
          <w:rFonts w:ascii="Bookman Old Style" w:hAnsi="Bookman Old Style"/>
        </w:rPr>
        <w:t xml:space="preserve">v průběhu rozhodčího řízení </w:t>
      </w:r>
      <w:r w:rsidRPr="001C3526">
        <w:rPr>
          <w:rFonts w:ascii="Bookman Old Style" w:hAnsi="Bookman Old Style"/>
        </w:rPr>
        <w:t>doručuj</w:t>
      </w:r>
      <w:r w:rsidR="00D876B5" w:rsidRPr="001C3526">
        <w:rPr>
          <w:rFonts w:ascii="Bookman Old Style" w:hAnsi="Bookman Old Style"/>
        </w:rPr>
        <w:t>í</w:t>
      </w:r>
      <w:r w:rsidRPr="001C3526">
        <w:rPr>
          <w:rFonts w:ascii="Bookman Old Style" w:hAnsi="Bookman Old Style"/>
        </w:rPr>
        <w:t xml:space="preserve"> prostřednictvím držitele poštovní licence</w:t>
      </w:r>
      <w:r w:rsidR="00D876B5" w:rsidRPr="001C3526">
        <w:rPr>
          <w:rFonts w:ascii="Bookman Old Style" w:hAnsi="Bookman Old Style"/>
        </w:rPr>
        <w:t>, případně</w:t>
      </w:r>
      <w:r w:rsidRPr="001C3526">
        <w:rPr>
          <w:rFonts w:ascii="Bookman Old Style" w:hAnsi="Bookman Old Style"/>
        </w:rPr>
        <w:t xml:space="preserve"> jinou fyzickou nebo právnickou osobou pokud adresát prokazatelně potvrdí převzetí. Pokud adresát </w:t>
      </w:r>
      <w:r w:rsidRPr="001C3526">
        <w:rPr>
          <w:rFonts w:ascii="Bookman Old Style" w:hAnsi="Bookman Old Style"/>
        </w:rPr>
        <w:lastRenderedPageBreak/>
        <w:t xml:space="preserve">odmítl zásilku převzít, považuje se den, kdy došlo k odmítnutí převzetí za den doručení. </w:t>
      </w:r>
    </w:p>
    <w:p w:rsidR="00D876B5" w:rsidRPr="001C3526" w:rsidRDefault="00D876B5" w:rsidP="00D876B5">
      <w:pPr>
        <w:spacing w:after="240"/>
        <w:jc w:val="both"/>
        <w:rPr>
          <w:rFonts w:ascii="Bookman Old Style" w:hAnsi="Bookman Old Style"/>
        </w:rPr>
      </w:pPr>
      <w:r w:rsidRPr="001C3526">
        <w:rPr>
          <w:rFonts w:ascii="Bookman Old Style" w:hAnsi="Bookman Old Style"/>
        </w:rPr>
        <w:t xml:space="preserve">b) </w:t>
      </w:r>
      <w:r w:rsidR="00FF26C8" w:rsidRPr="001C3526">
        <w:rPr>
          <w:rFonts w:ascii="Bookman Old Style" w:hAnsi="Bookman Old Style"/>
        </w:rPr>
        <w:t xml:space="preserve">Rozhodnutí lze účastníkům řízení doručovat i prostřednictvím veřejné datové sítě do datové schránky, pokud ji má účastník řízení zřízenou. Volba doručování podle výše uvedených způsobů je na rozhodci. </w:t>
      </w:r>
    </w:p>
    <w:p w:rsidR="00D876B5" w:rsidRDefault="00D876B5" w:rsidP="00D876B5">
      <w:pPr>
        <w:jc w:val="both"/>
        <w:rPr>
          <w:rFonts w:ascii="Bookman Old Style" w:hAnsi="Bookman Old Style"/>
          <w:color w:val="000000"/>
        </w:rPr>
      </w:pPr>
      <w:r w:rsidRPr="001C3526">
        <w:rPr>
          <w:rFonts w:ascii="Bookman Old Style" w:hAnsi="Bookman Old Style"/>
          <w:color w:val="000000"/>
        </w:rPr>
        <w:t xml:space="preserve">c) </w:t>
      </w:r>
      <w:r w:rsidR="00FF26C8" w:rsidRPr="001C3526">
        <w:rPr>
          <w:rFonts w:ascii="Bookman Old Style" w:hAnsi="Bookman Old Style"/>
          <w:color w:val="000000"/>
        </w:rPr>
        <w:t xml:space="preserve">V případě, že se rozhodci nepodaří účastníku řízení doručit písemnost je oprávněn mu ustanovit opatrovníka pro doručování písemností. V případě, že byl účastníku řízení ustanoven opatrovník pro doručování písemností, považuje se zásilka za doručenou dnem jejího doručení opatrovníkovi. </w:t>
      </w:r>
    </w:p>
    <w:p w:rsidR="00905A08" w:rsidRPr="001C3526" w:rsidRDefault="00905A08" w:rsidP="00D876B5">
      <w:pPr>
        <w:jc w:val="both"/>
        <w:rPr>
          <w:rFonts w:ascii="Bookman Old Style" w:hAnsi="Bookman Old Style"/>
          <w:color w:val="000000"/>
        </w:rPr>
      </w:pPr>
    </w:p>
    <w:p w:rsidR="00FF26C8" w:rsidRDefault="00D876B5" w:rsidP="00D876B5">
      <w:pPr>
        <w:jc w:val="both"/>
        <w:rPr>
          <w:rFonts w:ascii="Bookman Old Style" w:eastAsia="Times New Roman" w:hAnsi="Bookman Old Style"/>
          <w:lang w:eastAsia="cs-CZ"/>
        </w:rPr>
      </w:pPr>
      <w:r w:rsidRPr="001C3526">
        <w:rPr>
          <w:rFonts w:ascii="Bookman Old Style" w:hAnsi="Bookman Old Style"/>
          <w:color w:val="000000"/>
        </w:rPr>
        <w:t xml:space="preserve">d) </w:t>
      </w:r>
      <w:r w:rsidR="00FF26C8" w:rsidRPr="001C3526">
        <w:rPr>
          <w:rFonts w:ascii="Bookman Old Style" w:eastAsia="Times New Roman" w:hAnsi="Bookman Old Style"/>
          <w:lang w:eastAsia="cs-CZ"/>
        </w:rPr>
        <w:t xml:space="preserve">Podání účastníků řízení jsou doručovány na adresu: </w:t>
      </w:r>
      <w:r w:rsidR="00FF26C8" w:rsidRPr="001C3526">
        <w:rPr>
          <w:rFonts w:ascii="Bookman Old Style" w:hAnsi="Bookman Old Style"/>
        </w:rPr>
        <w:t xml:space="preserve">Sdružení nezávislých arbitrů, občanské sdružení, IČ:22748342, </w:t>
      </w:r>
      <w:proofErr w:type="spellStart"/>
      <w:r w:rsidR="00FF26C8" w:rsidRPr="001C3526">
        <w:rPr>
          <w:rFonts w:ascii="Bookman Old Style" w:hAnsi="Bookman Old Style"/>
        </w:rPr>
        <w:t>Tobrucká</w:t>
      </w:r>
      <w:proofErr w:type="spellEnd"/>
      <w:r w:rsidR="00FF26C8" w:rsidRPr="001C3526">
        <w:rPr>
          <w:rFonts w:ascii="Bookman Old Style" w:hAnsi="Bookman Old Style"/>
        </w:rPr>
        <w:t xml:space="preserve"> 701/1, Praha 6, PSČ: 160 00. </w:t>
      </w:r>
      <w:r w:rsidR="00FF26C8" w:rsidRPr="001C3526">
        <w:rPr>
          <w:rFonts w:ascii="Bookman Old Style" w:eastAsia="Times New Roman" w:hAnsi="Bookman Old Style"/>
          <w:lang w:eastAsia="cs-CZ"/>
        </w:rPr>
        <w:t xml:space="preserve"> Na jinou adresu jsou podání účastníků řízení doručovány v případě, že je k tomu vyzve rozhodce</w:t>
      </w:r>
      <w:r w:rsidR="00905A08">
        <w:rPr>
          <w:rFonts w:ascii="Bookman Old Style" w:eastAsia="Times New Roman" w:hAnsi="Bookman Old Style"/>
          <w:lang w:eastAsia="cs-CZ"/>
        </w:rPr>
        <w:t>.</w:t>
      </w:r>
    </w:p>
    <w:p w:rsidR="00905A08" w:rsidRPr="001C3526" w:rsidRDefault="00905A08" w:rsidP="00D876B5">
      <w:pPr>
        <w:jc w:val="both"/>
        <w:rPr>
          <w:rFonts w:ascii="Bookman Old Style" w:hAnsi="Bookman Old Style"/>
        </w:rPr>
      </w:pPr>
    </w:p>
    <w:p w:rsidR="00FF26C8" w:rsidRPr="001C3526" w:rsidRDefault="00D876B5" w:rsidP="00D876B5">
      <w:pPr>
        <w:spacing w:after="240"/>
        <w:jc w:val="both"/>
        <w:rPr>
          <w:rFonts w:ascii="Bookman Old Style" w:eastAsia="Times New Roman" w:hAnsi="Bookman Old Style"/>
          <w:lang w:eastAsia="cs-CZ"/>
        </w:rPr>
      </w:pPr>
      <w:r w:rsidRPr="001C3526">
        <w:rPr>
          <w:rFonts w:ascii="Bookman Old Style" w:eastAsia="Times New Roman" w:hAnsi="Bookman Old Style"/>
          <w:lang w:eastAsia="cs-CZ"/>
        </w:rPr>
        <w:t xml:space="preserve">e) </w:t>
      </w:r>
      <w:r w:rsidR="00FF26C8" w:rsidRPr="001C3526">
        <w:rPr>
          <w:rFonts w:ascii="Bookman Old Style" w:eastAsia="Times New Roman" w:hAnsi="Bookman Old Style"/>
          <w:lang w:eastAsia="cs-CZ"/>
        </w:rPr>
        <w:t>Jestliže se rozhodcem zaslané podání, ve kterém byla určena lhůta k provedení procesního úkonu vrátilo zpět, případně se rozhodce dozvěděl o odmítnutí převzetí či nedoručení, považuje se den vrácení zásilky nebo den, kdy byla zjištěna skutečnost, že zásilka nebyla doručena za den</w:t>
      </w:r>
      <w:r w:rsidRPr="001C3526">
        <w:rPr>
          <w:rFonts w:ascii="Bookman Old Style" w:eastAsia="Times New Roman" w:hAnsi="Bookman Old Style"/>
          <w:lang w:eastAsia="cs-CZ"/>
        </w:rPr>
        <w:t>,</w:t>
      </w:r>
      <w:r w:rsidR="00FF26C8" w:rsidRPr="001C3526">
        <w:rPr>
          <w:rFonts w:ascii="Bookman Old Style" w:eastAsia="Times New Roman" w:hAnsi="Bookman Old Style"/>
          <w:lang w:eastAsia="cs-CZ"/>
        </w:rPr>
        <w:t xml:space="preserve"> kdy lhůta pro provedení procesního úkonu uplynula.</w:t>
      </w:r>
    </w:p>
    <w:p w:rsidR="00FF26C8" w:rsidRPr="001C3526" w:rsidRDefault="00D876B5" w:rsidP="00D876B5">
      <w:pPr>
        <w:spacing w:after="240"/>
        <w:jc w:val="both"/>
        <w:rPr>
          <w:rFonts w:ascii="Bookman Old Style" w:eastAsia="Times New Roman" w:hAnsi="Bookman Old Style"/>
          <w:lang w:eastAsia="cs-CZ"/>
        </w:rPr>
      </w:pPr>
      <w:r w:rsidRPr="001C3526">
        <w:rPr>
          <w:rFonts w:ascii="Bookman Old Style" w:eastAsia="Times New Roman" w:hAnsi="Bookman Old Style"/>
          <w:color w:val="000000"/>
          <w:lang w:eastAsia="cs-CZ"/>
        </w:rPr>
        <w:t xml:space="preserve">f) </w:t>
      </w:r>
      <w:r w:rsidR="00FF26C8" w:rsidRPr="001C3526">
        <w:rPr>
          <w:rFonts w:ascii="Bookman Old Style" w:eastAsia="Times New Roman" w:hAnsi="Bookman Old Style"/>
          <w:color w:val="000000"/>
          <w:lang w:eastAsia="cs-CZ"/>
        </w:rPr>
        <w:t>Všechna doručení Rozhodčího soudu jsou platná i tehdy, jestliže adresát písemnost odepřel převzít nebo přes oznámení doručující pošty zásilku v určené lhůtě nevyzvedl.</w:t>
      </w:r>
    </w:p>
    <w:p w:rsidR="00FF26C8" w:rsidRPr="001C3526" w:rsidRDefault="00D876B5" w:rsidP="00D876B5">
      <w:pPr>
        <w:spacing w:after="240"/>
        <w:jc w:val="both"/>
        <w:rPr>
          <w:rFonts w:ascii="Bookman Old Style" w:eastAsia="Times New Roman" w:hAnsi="Bookman Old Style"/>
          <w:lang w:eastAsia="cs-CZ"/>
        </w:rPr>
      </w:pPr>
      <w:r w:rsidRPr="001C3526">
        <w:rPr>
          <w:rFonts w:ascii="Bookman Old Style" w:eastAsia="Times New Roman" w:hAnsi="Bookman Old Style"/>
          <w:color w:val="000000"/>
          <w:lang w:eastAsia="cs-CZ"/>
        </w:rPr>
        <w:t xml:space="preserve">g) </w:t>
      </w:r>
      <w:r w:rsidR="00FF26C8" w:rsidRPr="001C3526">
        <w:rPr>
          <w:rFonts w:ascii="Bookman Old Style" w:eastAsia="Times New Roman" w:hAnsi="Bookman Old Style"/>
          <w:color w:val="000000"/>
          <w:lang w:eastAsia="cs-CZ"/>
        </w:rPr>
        <w:t>Doručení je též platně provedeno odesláním písemnosti na poslední známou adresu a je-li účastník</w:t>
      </w:r>
      <w:r w:rsidRPr="001C3526">
        <w:rPr>
          <w:rFonts w:ascii="Bookman Old Style" w:eastAsia="Times New Roman" w:hAnsi="Bookman Old Style"/>
          <w:color w:val="000000"/>
          <w:lang w:eastAsia="cs-CZ"/>
        </w:rPr>
        <w:t xml:space="preserve"> řízení</w:t>
      </w:r>
      <w:r w:rsidR="00FF26C8" w:rsidRPr="001C3526">
        <w:rPr>
          <w:rFonts w:ascii="Bookman Old Style" w:eastAsia="Times New Roman" w:hAnsi="Bookman Old Style"/>
          <w:color w:val="000000"/>
          <w:lang w:eastAsia="cs-CZ"/>
        </w:rPr>
        <w:t xml:space="preserve"> právnickou osobou, na adresu jeho statutárního sídla, uvedenou v evidenci vedené podle zákona. V případě, že účastník požádal o doručování písemností na jinou adresu, považuje se doručení za platné odesláním písemnosti na tuto adresu.</w:t>
      </w:r>
    </w:p>
    <w:p w:rsidR="00FF26C8" w:rsidRPr="001C3526" w:rsidRDefault="00FF26C8" w:rsidP="00FF26C8">
      <w:pPr>
        <w:spacing w:after="240"/>
        <w:rPr>
          <w:rFonts w:ascii="Bookman Old Style" w:eastAsia="Times New Roman" w:hAnsi="Bookman Old Style"/>
          <w:lang w:eastAsia="cs-CZ"/>
        </w:rPr>
      </w:pPr>
    </w:p>
    <w:p w:rsidR="00FF26C8" w:rsidRPr="001C3526" w:rsidRDefault="00FF26C8" w:rsidP="00FF26C8">
      <w:pPr>
        <w:jc w:val="center"/>
        <w:rPr>
          <w:rFonts w:ascii="Bookman Old Style" w:eastAsia="Times New Roman" w:hAnsi="Bookman Old Style"/>
          <w:b/>
          <w:bCs/>
          <w:lang w:eastAsia="cs-CZ"/>
        </w:rPr>
      </w:pPr>
      <w:r w:rsidRPr="001C3526">
        <w:rPr>
          <w:rFonts w:ascii="Bookman Old Style" w:eastAsia="Times New Roman" w:hAnsi="Bookman Old Style"/>
          <w:b/>
          <w:bCs/>
          <w:lang w:eastAsia="cs-CZ"/>
        </w:rPr>
        <w:t>Čl. 15</w:t>
      </w:r>
    </w:p>
    <w:p w:rsidR="00FF26C8" w:rsidRPr="001C3526" w:rsidRDefault="00FF26C8" w:rsidP="00FF26C8">
      <w:pPr>
        <w:jc w:val="center"/>
        <w:rPr>
          <w:rFonts w:ascii="Bookman Old Style" w:eastAsia="Times New Roman" w:hAnsi="Bookman Old Style"/>
          <w:lang w:eastAsia="cs-CZ"/>
        </w:rPr>
      </w:pPr>
      <w:r w:rsidRPr="001C3526">
        <w:rPr>
          <w:rFonts w:ascii="Bookman Old Style" w:eastAsia="Times New Roman" w:hAnsi="Bookman Old Style"/>
          <w:b/>
          <w:bCs/>
          <w:lang w:eastAsia="cs-CZ"/>
        </w:rPr>
        <w:t>Elektronické komunikace v rozhodčím řízení</w:t>
      </w:r>
    </w:p>
    <w:p w:rsidR="001E5097" w:rsidRPr="001C3526" w:rsidRDefault="00FF26C8" w:rsidP="00FF26C8">
      <w:pPr>
        <w:spacing w:after="240"/>
        <w:jc w:val="both"/>
        <w:rPr>
          <w:rFonts w:ascii="Bookman Old Style" w:eastAsia="Times New Roman" w:hAnsi="Bookman Old Style"/>
          <w:lang w:eastAsia="cs-CZ"/>
        </w:rPr>
      </w:pPr>
      <w:r w:rsidRPr="001C3526">
        <w:rPr>
          <w:rFonts w:ascii="Bookman Old Style" w:eastAsia="Times New Roman" w:hAnsi="Bookman Old Style"/>
          <w:lang w:eastAsia="cs-CZ"/>
        </w:rPr>
        <w:br/>
        <w:t xml:space="preserve">Rozhodce a účastníci řízení mohou vzájemně komunikovat také elektronickou formou, a to prostřednictvím  e-mailových adres uvedených v rozhodčí smlouvě případně v průběhu řízení, pokud výslovně účastníci řízení prohlásí, že požadují doručování na určitou e-mailovou adresu (dále jen „specifikovaná e-mailová adresa“). Okamžik odeslání písemnosti ze specifikované e-mailové adresy na jinou specifikovanou e-mailovou adresu se považuje za okamžik doručení. </w:t>
      </w:r>
    </w:p>
    <w:p w:rsidR="001E5097" w:rsidRPr="001C3526" w:rsidRDefault="001E5097" w:rsidP="001E5097">
      <w:pPr>
        <w:spacing w:after="240"/>
        <w:jc w:val="center"/>
        <w:rPr>
          <w:rFonts w:ascii="Bookman Old Style" w:eastAsia="Times New Roman" w:hAnsi="Bookman Old Style"/>
          <w:b/>
          <w:lang w:eastAsia="cs-CZ"/>
        </w:rPr>
      </w:pPr>
      <w:r w:rsidRPr="001C3526">
        <w:rPr>
          <w:rFonts w:ascii="Bookman Old Style" w:eastAsia="Times New Roman" w:hAnsi="Bookman Old Style"/>
          <w:b/>
          <w:lang w:eastAsia="cs-CZ"/>
        </w:rPr>
        <w:t>Čl. 16</w:t>
      </w:r>
    </w:p>
    <w:p w:rsidR="001E5097" w:rsidRPr="001C3526" w:rsidRDefault="001E5097" w:rsidP="001E5097">
      <w:pPr>
        <w:spacing w:after="240"/>
        <w:jc w:val="center"/>
        <w:rPr>
          <w:rFonts w:ascii="Bookman Old Style" w:eastAsia="Times New Roman" w:hAnsi="Bookman Old Style"/>
          <w:b/>
          <w:lang w:eastAsia="cs-CZ"/>
        </w:rPr>
      </w:pPr>
      <w:r w:rsidRPr="001C3526">
        <w:rPr>
          <w:rFonts w:ascii="Bookman Old Style" w:eastAsia="Times New Roman" w:hAnsi="Bookman Old Style"/>
          <w:b/>
          <w:lang w:eastAsia="cs-CZ"/>
        </w:rPr>
        <w:t>Rozhodčí řízení vzešlé ze spotřebitelských smluv</w:t>
      </w:r>
    </w:p>
    <w:p w:rsidR="001E5097" w:rsidRDefault="001E5097" w:rsidP="001E5097">
      <w:pPr>
        <w:pStyle w:val="Odstavecseseznamem"/>
        <w:numPr>
          <w:ilvl w:val="0"/>
          <w:numId w:val="3"/>
        </w:numPr>
        <w:spacing w:after="240"/>
        <w:jc w:val="both"/>
        <w:rPr>
          <w:rFonts w:ascii="Bookman Old Style" w:eastAsia="Times New Roman" w:hAnsi="Bookman Old Style"/>
          <w:lang w:eastAsia="cs-CZ"/>
        </w:rPr>
      </w:pPr>
      <w:r w:rsidRPr="001C3526">
        <w:rPr>
          <w:rFonts w:ascii="Bookman Old Style" w:eastAsia="Times New Roman" w:hAnsi="Bookman Old Style"/>
          <w:lang w:eastAsia="cs-CZ"/>
        </w:rPr>
        <w:t xml:space="preserve">Rozhodčí smlouva v případě, že jedna ze smluvních stan je v postavení spotřebitele musí být sjednána samostatně nikoliv jako součást smlouvy, kterou se řídí právní vztah mezi podnikatelem a spotřebitelem. Spotřebitel musí být poučen o tom, jaké důsledky pro něj z uzavření rozhodčí smlouvy plynou. </w:t>
      </w:r>
    </w:p>
    <w:p w:rsidR="0008605E" w:rsidRPr="001C3526" w:rsidRDefault="0008605E" w:rsidP="0008605E">
      <w:pPr>
        <w:pStyle w:val="Odstavecseseznamem"/>
        <w:spacing w:after="240"/>
        <w:jc w:val="both"/>
        <w:rPr>
          <w:rFonts w:ascii="Bookman Old Style" w:eastAsia="Times New Roman" w:hAnsi="Bookman Old Style"/>
          <w:lang w:eastAsia="cs-CZ"/>
        </w:rPr>
      </w:pPr>
    </w:p>
    <w:p w:rsidR="001E5097" w:rsidRDefault="001E5097" w:rsidP="0008605E">
      <w:pPr>
        <w:pStyle w:val="Odstavecseseznamem"/>
        <w:numPr>
          <w:ilvl w:val="0"/>
          <w:numId w:val="3"/>
        </w:numPr>
        <w:spacing w:after="240"/>
        <w:jc w:val="both"/>
        <w:rPr>
          <w:rFonts w:ascii="Bookman Old Style" w:eastAsia="Times New Roman" w:hAnsi="Bookman Old Style"/>
          <w:lang w:eastAsia="cs-CZ"/>
        </w:rPr>
      </w:pPr>
      <w:r w:rsidRPr="001C3526">
        <w:rPr>
          <w:rFonts w:ascii="Bookman Old Style" w:eastAsia="Times New Roman" w:hAnsi="Bookman Old Style"/>
          <w:lang w:eastAsia="cs-CZ"/>
        </w:rPr>
        <w:lastRenderedPageBreak/>
        <w:t xml:space="preserve">V rozhodčí smlouvě musí být uvedeno, který rozhodce bude ve sporu rozhodovat, </w:t>
      </w:r>
      <w:r w:rsidR="00905A08">
        <w:rPr>
          <w:rFonts w:ascii="Bookman Old Style" w:eastAsia="Times New Roman" w:hAnsi="Bookman Old Style"/>
          <w:lang w:eastAsia="cs-CZ"/>
        </w:rPr>
        <w:t xml:space="preserve">dále musí být uvedeny informace o odměně rozhodce a </w:t>
      </w:r>
      <w:r w:rsidR="00E2781C" w:rsidRPr="001C3526">
        <w:rPr>
          <w:rFonts w:ascii="Bookman Old Style" w:eastAsia="Times New Roman" w:hAnsi="Bookman Old Style"/>
          <w:lang w:eastAsia="cs-CZ"/>
        </w:rPr>
        <w:t>dalších náklad</w:t>
      </w:r>
      <w:r w:rsidR="00905A08">
        <w:rPr>
          <w:rFonts w:ascii="Bookman Old Style" w:eastAsia="Times New Roman" w:hAnsi="Bookman Old Style"/>
          <w:lang w:eastAsia="cs-CZ"/>
        </w:rPr>
        <w:t>ech</w:t>
      </w:r>
      <w:r w:rsidR="00E2781C" w:rsidRPr="001C3526">
        <w:rPr>
          <w:rFonts w:ascii="Bookman Old Style" w:eastAsia="Times New Roman" w:hAnsi="Bookman Old Style"/>
          <w:lang w:eastAsia="cs-CZ"/>
        </w:rPr>
        <w:t xml:space="preserve"> řízení, které mohou spotřebiteli vzniknout. V rozhodčí smlouvě musí být dále určeno místo konání rozhodčího řízení</w:t>
      </w:r>
      <w:r w:rsidR="0008605E">
        <w:rPr>
          <w:rFonts w:ascii="Bookman Old Style" w:eastAsia="Times New Roman" w:hAnsi="Bookman Old Style"/>
          <w:lang w:eastAsia="cs-CZ"/>
        </w:rPr>
        <w:t xml:space="preserve"> a uveden způsob doručování. </w:t>
      </w:r>
      <w:r w:rsidR="0008605E" w:rsidRPr="0008605E">
        <w:rPr>
          <w:rFonts w:ascii="Bookman Old Style" w:eastAsia="Times New Roman" w:hAnsi="Bookman Old Style"/>
          <w:lang w:eastAsia="cs-CZ"/>
        </w:rPr>
        <w:t>S</w:t>
      </w:r>
      <w:r w:rsidR="00E2781C" w:rsidRPr="0008605E">
        <w:rPr>
          <w:rFonts w:ascii="Bookman Old Style" w:eastAsia="Times New Roman" w:hAnsi="Bookman Old Style"/>
          <w:lang w:eastAsia="cs-CZ"/>
        </w:rPr>
        <w:t xml:space="preserve">potřebitel musí být upozorněn na skutečnost, že pravomocný rozhodčí nález je vykonatelný. </w:t>
      </w:r>
    </w:p>
    <w:p w:rsidR="0008605E" w:rsidRPr="0008605E" w:rsidRDefault="0008605E" w:rsidP="0008605E">
      <w:pPr>
        <w:pStyle w:val="Odstavecseseznamem"/>
        <w:spacing w:after="240"/>
        <w:ind w:left="0"/>
        <w:jc w:val="both"/>
        <w:rPr>
          <w:rFonts w:ascii="Bookman Old Style" w:eastAsia="Times New Roman" w:hAnsi="Bookman Old Style"/>
          <w:lang w:eastAsia="cs-CZ"/>
        </w:rPr>
      </w:pPr>
    </w:p>
    <w:p w:rsidR="001C3526" w:rsidRDefault="00E2781C" w:rsidP="001C3526">
      <w:pPr>
        <w:pStyle w:val="Odstavecseseznamem"/>
        <w:numPr>
          <w:ilvl w:val="0"/>
          <w:numId w:val="3"/>
        </w:numPr>
        <w:spacing w:after="240"/>
        <w:jc w:val="both"/>
        <w:rPr>
          <w:rFonts w:ascii="Bookman Old Style" w:eastAsia="Times New Roman" w:hAnsi="Bookman Old Style"/>
          <w:lang w:eastAsia="cs-CZ"/>
        </w:rPr>
      </w:pPr>
      <w:r w:rsidRPr="001C3526">
        <w:rPr>
          <w:rFonts w:ascii="Bookman Old Style" w:eastAsia="Times New Roman" w:hAnsi="Bookman Old Style"/>
          <w:lang w:eastAsia="cs-CZ"/>
        </w:rPr>
        <w:t>V rozhodčím řízení vzešlém ze spotřebitelské smlouvy rozhoduje rozhodce vedený v seznamu rozhodců Sdružení nezávislých arbitrů, který je zapsán v seznamu rozhodců vedeném Ministerstvem spravedlnosti.</w:t>
      </w:r>
    </w:p>
    <w:p w:rsidR="0008605E" w:rsidRPr="001C3526" w:rsidRDefault="0008605E" w:rsidP="0008605E">
      <w:pPr>
        <w:pStyle w:val="Odstavecseseznamem"/>
        <w:spacing w:after="240"/>
        <w:ind w:left="0"/>
        <w:jc w:val="both"/>
        <w:rPr>
          <w:rFonts w:ascii="Bookman Old Style" w:eastAsia="Times New Roman" w:hAnsi="Bookman Old Style"/>
          <w:lang w:eastAsia="cs-CZ"/>
        </w:rPr>
      </w:pPr>
    </w:p>
    <w:p w:rsidR="001C3526" w:rsidRPr="001C3526" w:rsidRDefault="00E2781C" w:rsidP="001C3526">
      <w:pPr>
        <w:pStyle w:val="Odstavecseseznamem"/>
        <w:numPr>
          <w:ilvl w:val="0"/>
          <w:numId w:val="3"/>
        </w:numPr>
        <w:spacing w:after="240"/>
        <w:jc w:val="both"/>
        <w:rPr>
          <w:rFonts w:ascii="Bookman Old Style" w:eastAsia="Times New Roman" w:hAnsi="Bookman Old Style"/>
          <w:lang w:eastAsia="cs-CZ"/>
        </w:rPr>
      </w:pPr>
      <w:r w:rsidRPr="001C3526">
        <w:rPr>
          <w:rFonts w:ascii="Bookman Old Style" w:eastAsia="Times New Roman" w:hAnsi="Bookman Old Style"/>
          <w:lang w:eastAsia="cs-CZ"/>
        </w:rPr>
        <w:t xml:space="preserve">Rozhodce je povinen před zahájením projednávání věci </w:t>
      </w:r>
      <w:r w:rsidR="001C3526" w:rsidRPr="001C3526">
        <w:rPr>
          <w:rFonts w:ascii="Bookman Old Style" w:eastAsia="Times New Roman" w:hAnsi="Bookman Old Style"/>
          <w:lang w:eastAsia="cs-CZ"/>
        </w:rPr>
        <w:t>stranám sdělit, zda    v posledních třech letech vydal nebo se podílel na vydání rozhodčího nálezu, případně působí jako rozhodce v dosud neskončeném rozhodčím řízení, jehož účastníkem je nebo byla některá ze stran.</w:t>
      </w:r>
    </w:p>
    <w:p w:rsidR="00FF26C8" w:rsidRPr="001C3526" w:rsidRDefault="00FF26C8" w:rsidP="001C3526">
      <w:pPr>
        <w:pStyle w:val="Odstavecseseznamem"/>
        <w:spacing w:after="240"/>
        <w:ind w:left="0"/>
        <w:jc w:val="both"/>
        <w:rPr>
          <w:rFonts w:ascii="Bookman Old Style" w:eastAsia="Times New Roman" w:hAnsi="Bookman Old Style"/>
          <w:lang w:eastAsia="cs-CZ"/>
        </w:rPr>
      </w:pPr>
    </w:p>
    <w:p w:rsidR="00FF26C8" w:rsidRPr="001C3526" w:rsidRDefault="00FF26C8" w:rsidP="00FF26C8">
      <w:pPr>
        <w:spacing w:after="240"/>
        <w:jc w:val="center"/>
        <w:rPr>
          <w:rFonts w:ascii="Bookman Old Style" w:eastAsia="Times New Roman" w:hAnsi="Bookman Old Style"/>
          <w:b/>
          <w:lang w:eastAsia="cs-CZ"/>
        </w:rPr>
      </w:pPr>
      <w:r w:rsidRPr="001C3526">
        <w:rPr>
          <w:rFonts w:ascii="Bookman Old Style" w:eastAsia="Times New Roman" w:hAnsi="Bookman Old Style"/>
          <w:b/>
          <w:lang w:eastAsia="cs-CZ"/>
        </w:rPr>
        <w:t>Čl. 1</w:t>
      </w:r>
      <w:r w:rsidR="001C3526" w:rsidRPr="001C3526">
        <w:rPr>
          <w:rFonts w:ascii="Bookman Old Style" w:eastAsia="Times New Roman" w:hAnsi="Bookman Old Style"/>
          <w:b/>
          <w:lang w:eastAsia="cs-CZ"/>
        </w:rPr>
        <w:t>7</w:t>
      </w:r>
    </w:p>
    <w:p w:rsidR="00FF26C8" w:rsidRPr="001C3526" w:rsidRDefault="00FF26C8" w:rsidP="00FF26C8">
      <w:pPr>
        <w:spacing w:after="240"/>
        <w:jc w:val="center"/>
        <w:rPr>
          <w:rFonts w:ascii="Bookman Old Style" w:eastAsia="Times New Roman" w:hAnsi="Bookman Old Style"/>
          <w:b/>
          <w:lang w:eastAsia="cs-CZ"/>
        </w:rPr>
      </w:pPr>
      <w:r w:rsidRPr="001C3526">
        <w:rPr>
          <w:rFonts w:ascii="Bookman Old Style" w:eastAsia="Times New Roman" w:hAnsi="Bookman Old Style"/>
          <w:b/>
          <w:lang w:eastAsia="cs-CZ"/>
        </w:rPr>
        <w:t>Výkladové ustanovení</w:t>
      </w:r>
    </w:p>
    <w:p w:rsidR="00FF26C8" w:rsidRPr="001C3526" w:rsidRDefault="00FF26C8" w:rsidP="00FF26C8">
      <w:pPr>
        <w:spacing w:before="100" w:beforeAutospacing="1" w:after="100" w:afterAutospacing="1"/>
        <w:jc w:val="both"/>
        <w:rPr>
          <w:rFonts w:ascii="Bookman Old Style" w:eastAsia="Times New Roman" w:hAnsi="Bookman Old Style"/>
          <w:lang w:eastAsia="cs-CZ"/>
        </w:rPr>
      </w:pPr>
      <w:r w:rsidRPr="001C3526">
        <w:rPr>
          <w:rFonts w:ascii="Bookman Old Style" w:eastAsia="Times New Roman" w:hAnsi="Bookman Old Style"/>
          <w:lang w:eastAsia="cs-CZ"/>
        </w:rPr>
        <w:t xml:space="preserve">Pokud tento jednací řád na určitou skutečnost nepamatuje, použijí se ustanovení zák. o rozhodčím řízení. Nestanoví-li tento jednací řád nebo zák. o rozhodčím řízení jinak, užijí se na rozhodčí řízení přiměřeně též ustanovení  </w:t>
      </w:r>
      <w:r w:rsidR="0008605E">
        <w:rPr>
          <w:rFonts w:ascii="Bookman Old Style" w:eastAsia="Times New Roman" w:hAnsi="Bookman Old Style"/>
          <w:lang w:eastAsia="cs-CZ"/>
        </w:rPr>
        <w:t>o.s.ř.</w:t>
      </w:r>
      <w:r w:rsidRPr="001C3526">
        <w:rPr>
          <w:rFonts w:ascii="Bookman Old Style" w:eastAsia="Times New Roman" w:hAnsi="Bookman Old Style"/>
          <w:lang w:eastAsia="cs-CZ"/>
        </w:rPr>
        <w:t xml:space="preserve">, </w:t>
      </w:r>
      <w:r w:rsidR="0008605E">
        <w:rPr>
          <w:rFonts w:ascii="Bookman Old Style" w:eastAsia="Times New Roman" w:hAnsi="Bookman Old Style"/>
          <w:lang w:eastAsia="cs-CZ"/>
        </w:rPr>
        <w:t xml:space="preserve">případně zákona, </w:t>
      </w:r>
      <w:r w:rsidRPr="001C3526">
        <w:rPr>
          <w:rFonts w:ascii="Bookman Old Style" w:eastAsia="Times New Roman" w:hAnsi="Bookman Old Style"/>
          <w:lang w:eastAsia="cs-CZ"/>
        </w:rPr>
        <w:t xml:space="preserve">kterým bude OSŘ nahrazen.  Pokud se v tomto jednacím řádu hovoří o rozhodnutí, myslí se tím podle povahy věci rozhodčí nález, usnesení, případně smír ve formě rozhodčího nálezu.  </w:t>
      </w:r>
      <w:r w:rsidR="0008605E">
        <w:rPr>
          <w:rFonts w:ascii="Bookman Old Style" w:eastAsia="Times New Roman" w:hAnsi="Bookman Old Style"/>
          <w:lang w:eastAsia="cs-CZ"/>
        </w:rPr>
        <w:t>Výše poplatků za rozhodčí řízení je upravena v Sazebníku poplatků</w:t>
      </w:r>
      <w:r w:rsidR="007F7B29">
        <w:rPr>
          <w:rFonts w:ascii="Bookman Old Style" w:eastAsia="Times New Roman" w:hAnsi="Bookman Old Style"/>
          <w:lang w:eastAsia="cs-CZ"/>
        </w:rPr>
        <w:t xml:space="preserve">, jehož platné znění je zveřejněno v sídle Sdružení </w:t>
      </w:r>
      <w:r w:rsidR="007F7B29" w:rsidRPr="001C3526">
        <w:rPr>
          <w:rFonts w:ascii="Bookman Old Style" w:eastAsia="Times New Roman" w:hAnsi="Bookman Old Style"/>
          <w:lang w:eastAsia="cs-CZ"/>
        </w:rPr>
        <w:t>nezávislých arbitrů</w:t>
      </w:r>
      <w:r w:rsidR="007F7B29">
        <w:rPr>
          <w:rFonts w:ascii="Bookman Old Style" w:eastAsia="Times New Roman" w:hAnsi="Bookman Old Style"/>
          <w:lang w:eastAsia="cs-CZ"/>
        </w:rPr>
        <w:t xml:space="preserve"> nebo na jeho internetových stránkách </w:t>
      </w:r>
      <w:r w:rsidR="007F7B29" w:rsidRPr="001C3526">
        <w:rPr>
          <w:rFonts w:ascii="Bookman Old Style" w:eastAsia="Times New Roman" w:hAnsi="Bookman Old Style"/>
          <w:lang w:eastAsia="cs-CZ"/>
        </w:rPr>
        <w:t>www.arbitraznirizeni.cz</w:t>
      </w:r>
      <w:r w:rsidR="007F7B29">
        <w:rPr>
          <w:rFonts w:ascii="Bookman Old Style" w:eastAsia="Times New Roman" w:hAnsi="Bookman Old Style"/>
          <w:lang w:eastAsia="cs-CZ"/>
        </w:rPr>
        <w:t>.</w:t>
      </w:r>
      <w:r w:rsidR="0008605E">
        <w:rPr>
          <w:rFonts w:ascii="Bookman Old Style" w:eastAsia="Times New Roman" w:hAnsi="Bookman Old Style"/>
          <w:lang w:eastAsia="cs-CZ"/>
        </w:rPr>
        <w:t xml:space="preserve"> </w:t>
      </w:r>
    </w:p>
    <w:p w:rsidR="00FA5C9B" w:rsidRDefault="00FA5C9B" w:rsidP="00FF26C8">
      <w:pPr>
        <w:jc w:val="center"/>
        <w:rPr>
          <w:rFonts w:ascii="Bookman Old Style" w:eastAsia="Times New Roman" w:hAnsi="Bookman Old Style"/>
          <w:b/>
          <w:bCs/>
          <w:lang w:eastAsia="cs-CZ"/>
        </w:rPr>
      </w:pPr>
    </w:p>
    <w:p w:rsidR="00FF26C8" w:rsidRPr="001C3526" w:rsidRDefault="00FF26C8" w:rsidP="00FF26C8">
      <w:pPr>
        <w:jc w:val="center"/>
        <w:rPr>
          <w:rFonts w:ascii="Bookman Old Style" w:eastAsia="Times New Roman" w:hAnsi="Bookman Old Style"/>
          <w:b/>
          <w:bCs/>
          <w:lang w:eastAsia="cs-CZ"/>
        </w:rPr>
      </w:pPr>
      <w:r w:rsidRPr="001C3526">
        <w:rPr>
          <w:rFonts w:ascii="Bookman Old Style" w:eastAsia="Times New Roman" w:hAnsi="Bookman Old Style"/>
          <w:b/>
          <w:bCs/>
          <w:lang w:eastAsia="cs-CZ"/>
        </w:rPr>
        <w:t>Čl. 1</w:t>
      </w:r>
      <w:r w:rsidR="001C3526" w:rsidRPr="001C3526">
        <w:rPr>
          <w:rFonts w:ascii="Bookman Old Style" w:eastAsia="Times New Roman" w:hAnsi="Bookman Old Style"/>
          <w:b/>
          <w:bCs/>
          <w:lang w:eastAsia="cs-CZ"/>
        </w:rPr>
        <w:t>8</w:t>
      </w:r>
    </w:p>
    <w:p w:rsidR="00FF26C8" w:rsidRPr="001C3526" w:rsidRDefault="00FF26C8" w:rsidP="00FF26C8">
      <w:pPr>
        <w:jc w:val="center"/>
        <w:rPr>
          <w:rFonts w:ascii="Bookman Old Style" w:eastAsia="Times New Roman" w:hAnsi="Bookman Old Style"/>
          <w:lang w:eastAsia="cs-CZ"/>
        </w:rPr>
      </w:pPr>
    </w:p>
    <w:p w:rsidR="00FF26C8" w:rsidRPr="001C3526" w:rsidRDefault="00FF26C8" w:rsidP="00FF26C8">
      <w:pPr>
        <w:jc w:val="center"/>
        <w:rPr>
          <w:rFonts w:ascii="Bookman Old Style" w:eastAsia="Times New Roman" w:hAnsi="Bookman Old Style"/>
          <w:lang w:eastAsia="cs-CZ"/>
        </w:rPr>
      </w:pPr>
      <w:r w:rsidRPr="001C3526">
        <w:rPr>
          <w:rFonts w:ascii="Bookman Old Style" w:eastAsia="Times New Roman" w:hAnsi="Bookman Old Style"/>
          <w:b/>
          <w:bCs/>
          <w:lang w:eastAsia="cs-CZ"/>
        </w:rPr>
        <w:t>Přechodná a závěrečná ustanovení</w:t>
      </w:r>
      <w:r w:rsidRPr="001C3526">
        <w:rPr>
          <w:rFonts w:ascii="Bookman Old Style" w:eastAsia="Times New Roman" w:hAnsi="Bookman Old Style"/>
          <w:b/>
          <w:bCs/>
          <w:lang w:eastAsia="cs-CZ"/>
        </w:rPr>
        <w:br/>
      </w:r>
    </w:p>
    <w:p w:rsidR="00FF26C8" w:rsidRPr="001C3526" w:rsidRDefault="00FF26C8" w:rsidP="00FF26C8">
      <w:pPr>
        <w:jc w:val="both"/>
        <w:rPr>
          <w:rFonts w:ascii="Bookman Old Style" w:eastAsia="Times New Roman" w:hAnsi="Bookman Old Style"/>
          <w:lang w:eastAsia="cs-CZ"/>
        </w:rPr>
      </w:pPr>
      <w:r w:rsidRPr="001C3526">
        <w:rPr>
          <w:rFonts w:ascii="Bookman Old Style" w:eastAsia="Times New Roman" w:hAnsi="Bookman Old Style"/>
          <w:lang w:eastAsia="cs-CZ"/>
        </w:rPr>
        <w:br/>
        <w:t xml:space="preserve">Tento jednací řád nabývá účinnosti od </w:t>
      </w:r>
      <w:r w:rsidR="00FA5C9B">
        <w:rPr>
          <w:rFonts w:ascii="Bookman Old Style" w:eastAsia="Times New Roman" w:hAnsi="Bookman Old Style"/>
          <w:lang w:eastAsia="cs-CZ"/>
        </w:rPr>
        <w:t>01</w:t>
      </w:r>
      <w:r w:rsidRPr="001C3526">
        <w:rPr>
          <w:rFonts w:ascii="Bookman Old Style" w:eastAsia="Times New Roman" w:hAnsi="Bookman Old Style"/>
          <w:lang w:eastAsia="cs-CZ"/>
        </w:rPr>
        <w:t>.</w:t>
      </w:r>
      <w:r w:rsidR="00FA5C9B">
        <w:rPr>
          <w:rFonts w:ascii="Bookman Old Style" w:eastAsia="Times New Roman" w:hAnsi="Bookman Old Style"/>
          <w:lang w:eastAsia="cs-CZ"/>
        </w:rPr>
        <w:t xml:space="preserve"> </w:t>
      </w:r>
      <w:r w:rsidRPr="001C3526">
        <w:rPr>
          <w:rFonts w:ascii="Bookman Old Style" w:eastAsia="Times New Roman" w:hAnsi="Bookman Old Style"/>
          <w:lang w:eastAsia="cs-CZ"/>
        </w:rPr>
        <w:t>0</w:t>
      </w:r>
      <w:r w:rsidR="00FA5C9B">
        <w:rPr>
          <w:rFonts w:ascii="Bookman Old Style" w:eastAsia="Times New Roman" w:hAnsi="Bookman Old Style"/>
          <w:lang w:eastAsia="cs-CZ"/>
        </w:rPr>
        <w:t>1</w:t>
      </w:r>
      <w:r w:rsidRPr="001C3526">
        <w:rPr>
          <w:rFonts w:ascii="Bookman Old Style" w:eastAsia="Times New Roman" w:hAnsi="Bookman Old Style"/>
          <w:lang w:eastAsia="cs-CZ"/>
        </w:rPr>
        <w:t>.</w:t>
      </w:r>
      <w:r w:rsidR="00FA5C9B">
        <w:rPr>
          <w:rFonts w:ascii="Bookman Old Style" w:eastAsia="Times New Roman" w:hAnsi="Bookman Old Style"/>
          <w:lang w:eastAsia="cs-CZ"/>
        </w:rPr>
        <w:t xml:space="preserve"> </w:t>
      </w:r>
      <w:r w:rsidRPr="001C3526">
        <w:rPr>
          <w:rFonts w:ascii="Bookman Old Style" w:eastAsia="Times New Roman" w:hAnsi="Bookman Old Style"/>
          <w:lang w:eastAsia="cs-CZ"/>
        </w:rPr>
        <w:t>201</w:t>
      </w:r>
      <w:r w:rsidR="00FA5C9B">
        <w:rPr>
          <w:rFonts w:ascii="Bookman Old Style" w:eastAsia="Times New Roman" w:hAnsi="Bookman Old Style"/>
          <w:lang w:eastAsia="cs-CZ"/>
        </w:rPr>
        <w:t>4</w:t>
      </w:r>
      <w:r w:rsidRPr="001C3526">
        <w:rPr>
          <w:rFonts w:ascii="Bookman Old Style" w:eastAsia="Times New Roman" w:hAnsi="Bookman Old Style"/>
          <w:lang w:eastAsia="cs-CZ"/>
        </w:rPr>
        <w:t>. Případné novelizace tohoto jednacího řádu nabývají účinnosti  okamžikem jejich zveřejnění internetových</w:t>
      </w:r>
      <w:r w:rsidR="007051B1">
        <w:rPr>
          <w:rFonts w:ascii="Bookman Old Style" w:eastAsia="Times New Roman" w:hAnsi="Bookman Old Style"/>
          <w:lang w:eastAsia="cs-CZ"/>
        </w:rPr>
        <w:t xml:space="preserve"> </w:t>
      </w:r>
      <w:r w:rsidRPr="001C3526">
        <w:rPr>
          <w:rFonts w:ascii="Bookman Old Style" w:eastAsia="Times New Roman" w:hAnsi="Bookman Old Style"/>
          <w:lang w:eastAsia="cs-CZ"/>
        </w:rPr>
        <w:t>stránkách Sdružení nezávislých arbitrů</w:t>
      </w:r>
      <w:r w:rsidR="007F7B29">
        <w:rPr>
          <w:rFonts w:ascii="Bookman Old Style" w:eastAsia="Times New Roman" w:hAnsi="Bookman Old Style"/>
          <w:lang w:eastAsia="cs-CZ"/>
        </w:rPr>
        <w:t xml:space="preserve"> </w:t>
      </w:r>
      <w:r w:rsidR="007F7B29" w:rsidRPr="001C3526">
        <w:rPr>
          <w:rFonts w:ascii="Bookman Old Style" w:eastAsia="Times New Roman" w:hAnsi="Bookman Old Style"/>
          <w:lang w:eastAsia="cs-CZ"/>
        </w:rPr>
        <w:t>www.arbitraznirizeni.cz</w:t>
      </w:r>
      <w:r w:rsidR="007F7B29">
        <w:rPr>
          <w:rFonts w:ascii="Bookman Old Style" w:eastAsia="Times New Roman" w:hAnsi="Bookman Old Style"/>
          <w:lang w:eastAsia="cs-CZ"/>
        </w:rPr>
        <w:t xml:space="preserve">. </w:t>
      </w:r>
      <w:r w:rsidRPr="001C3526">
        <w:rPr>
          <w:rFonts w:ascii="Bookman Old Style" w:eastAsia="Times New Roman" w:hAnsi="Bookman Old Style"/>
          <w:lang w:eastAsia="cs-CZ"/>
        </w:rPr>
        <w:t xml:space="preserve"> </w:t>
      </w:r>
    </w:p>
    <w:p w:rsidR="007051B1" w:rsidRDefault="00FF26C8" w:rsidP="00FF26C8">
      <w:pPr>
        <w:spacing w:after="240"/>
        <w:jc w:val="center"/>
        <w:rPr>
          <w:rFonts w:ascii="Bookman Old Style" w:eastAsia="Times New Roman" w:hAnsi="Bookman Old Style"/>
          <w:lang w:eastAsia="cs-CZ"/>
        </w:rPr>
      </w:pPr>
      <w:r w:rsidRPr="001C3526">
        <w:rPr>
          <w:rFonts w:ascii="Bookman Old Style" w:eastAsia="Times New Roman" w:hAnsi="Bookman Old Style"/>
          <w:b/>
          <w:bCs/>
          <w:lang w:eastAsia="cs-CZ"/>
        </w:rPr>
        <w:br/>
      </w:r>
    </w:p>
    <w:p w:rsidR="00FF26C8" w:rsidRPr="001C3526" w:rsidRDefault="00FF26C8" w:rsidP="00FF26C8">
      <w:pPr>
        <w:spacing w:after="240"/>
        <w:jc w:val="center"/>
        <w:rPr>
          <w:rFonts w:ascii="Bookman Old Style" w:eastAsia="Times New Roman" w:hAnsi="Bookman Old Style"/>
          <w:lang w:eastAsia="cs-CZ"/>
        </w:rPr>
      </w:pPr>
      <w:r w:rsidRPr="001C3526">
        <w:rPr>
          <w:rFonts w:ascii="Bookman Old Style" w:eastAsia="Times New Roman" w:hAnsi="Bookman Old Style"/>
          <w:lang w:eastAsia="cs-CZ"/>
        </w:rPr>
        <w:t>Sdružení nezávislých arbitrů</w:t>
      </w:r>
    </w:p>
    <w:p w:rsidR="007051B1" w:rsidRDefault="00FF26C8" w:rsidP="007051B1">
      <w:pPr>
        <w:spacing w:after="240"/>
        <w:jc w:val="center"/>
        <w:rPr>
          <w:rFonts w:ascii="Bookman Old Style" w:eastAsia="Times New Roman" w:hAnsi="Bookman Old Style"/>
          <w:lang w:eastAsia="cs-CZ"/>
        </w:rPr>
      </w:pPr>
      <w:r w:rsidRPr="001C3526">
        <w:rPr>
          <w:rFonts w:ascii="Bookman Old Style" w:eastAsia="Times New Roman" w:hAnsi="Bookman Old Style"/>
          <w:lang w:eastAsia="cs-CZ"/>
        </w:rPr>
        <w:t xml:space="preserve">JUDr. Milan </w:t>
      </w:r>
      <w:proofErr w:type="spellStart"/>
      <w:r w:rsidRPr="001C3526">
        <w:rPr>
          <w:rFonts w:ascii="Bookman Old Style" w:eastAsia="Times New Roman" w:hAnsi="Bookman Old Style"/>
          <w:lang w:eastAsia="cs-CZ"/>
        </w:rPr>
        <w:t>Kuljaček</w:t>
      </w:r>
      <w:proofErr w:type="spellEnd"/>
      <w:r w:rsidRPr="001C3526">
        <w:rPr>
          <w:rFonts w:ascii="Bookman Old Style" w:eastAsia="Times New Roman" w:hAnsi="Bookman Old Style"/>
          <w:lang w:eastAsia="cs-CZ"/>
        </w:rPr>
        <w:t>, v.r.</w:t>
      </w:r>
    </w:p>
    <w:p w:rsidR="00FF26C8" w:rsidRPr="001C3526" w:rsidRDefault="00FF26C8" w:rsidP="007051B1">
      <w:pPr>
        <w:spacing w:after="240"/>
        <w:jc w:val="center"/>
        <w:rPr>
          <w:rFonts w:ascii="Bookman Old Style" w:eastAsia="Times New Roman" w:hAnsi="Bookman Old Style"/>
          <w:lang w:eastAsia="cs-CZ"/>
        </w:rPr>
      </w:pPr>
      <w:r w:rsidRPr="001C3526">
        <w:rPr>
          <w:rFonts w:ascii="Bookman Old Style" w:eastAsia="Times New Roman" w:hAnsi="Bookman Old Style"/>
          <w:lang w:eastAsia="cs-CZ"/>
        </w:rPr>
        <w:t>předseda sdružení</w:t>
      </w:r>
    </w:p>
    <w:p w:rsidR="004F44CF" w:rsidRPr="001C3526" w:rsidRDefault="004F44CF">
      <w:pPr>
        <w:rPr>
          <w:rFonts w:ascii="Bookman Old Style" w:hAnsi="Bookman Old Style"/>
        </w:rPr>
      </w:pPr>
    </w:p>
    <w:sectPr w:rsidR="004F44CF" w:rsidRPr="001C3526" w:rsidSect="007051B1">
      <w:pgSz w:w="11906" w:h="16838"/>
      <w:pgMar w:top="1417" w:right="1417" w:bottom="993"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EE"/>
    <w:family w:val="roman"/>
    <w:pitch w:val="variable"/>
    <w:sig w:usb0="00000287" w:usb1="00000000"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65125"/>
    <w:multiLevelType w:val="multilevel"/>
    <w:tmpl w:val="340E61B4"/>
    <w:lvl w:ilvl="0">
      <w:start w:val="1"/>
      <w:numFmt w:val="lowerLetter"/>
      <w:lvlText w:val="%1)"/>
      <w:lvlJc w:val="left"/>
      <w:pPr>
        <w:tabs>
          <w:tab w:val="num" w:pos="360"/>
        </w:tabs>
        <w:ind w:left="360" w:hanging="360"/>
      </w:pPr>
      <w:rPr>
        <w:rFonts w:ascii="Bookman Old Style" w:eastAsia="Times New Roman" w:hAnsi="Bookman Old Style" w:cs="Times New Roman"/>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1D171FA4"/>
    <w:multiLevelType w:val="hybridMultilevel"/>
    <w:tmpl w:val="713A16FE"/>
    <w:lvl w:ilvl="0" w:tplc="9F0AB424">
      <w:start w:val="1"/>
      <w:numFmt w:val="lowerLetter"/>
      <w:lvlText w:val="%1)"/>
      <w:lvlJc w:val="left"/>
      <w:pPr>
        <w:ind w:left="362" w:hanging="360"/>
      </w:pPr>
      <w:rPr>
        <w:rFonts w:hint="default"/>
        <w:color w:val="000000"/>
      </w:rPr>
    </w:lvl>
    <w:lvl w:ilvl="1" w:tplc="04050019" w:tentative="1">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2">
    <w:nsid w:val="3B461EE5"/>
    <w:multiLevelType w:val="hybridMultilevel"/>
    <w:tmpl w:val="2A54470C"/>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F26C8"/>
    <w:rsid w:val="00057D52"/>
    <w:rsid w:val="0008605E"/>
    <w:rsid w:val="000F1899"/>
    <w:rsid w:val="00162E86"/>
    <w:rsid w:val="001C3526"/>
    <w:rsid w:val="001E5097"/>
    <w:rsid w:val="002A7B5D"/>
    <w:rsid w:val="00385DAF"/>
    <w:rsid w:val="004F44CF"/>
    <w:rsid w:val="005F6E3C"/>
    <w:rsid w:val="007051B1"/>
    <w:rsid w:val="00787AB5"/>
    <w:rsid w:val="007F7B29"/>
    <w:rsid w:val="008049D2"/>
    <w:rsid w:val="008A26EC"/>
    <w:rsid w:val="009048F0"/>
    <w:rsid w:val="00905A08"/>
    <w:rsid w:val="00A93E2C"/>
    <w:rsid w:val="00D876B5"/>
    <w:rsid w:val="00DB5A38"/>
    <w:rsid w:val="00E2781C"/>
    <w:rsid w:val="00F402F8"/>
    <w:rsid w:val="00F618EC"/>
    <w:rsid w:val="00FA5C9B"/>
    <w:rsid w:val="00FF26C8"/>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F26C8"/>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F26C8"/>
    <w:pPr>
      <w:ind w:left="720"/>
      <w:contextualSpacing/>
    </w:pPr>
  </w:style>
  <w:style w:type="paragraph" w:styleId="Textbubliny">
    <w:name w:val="Balloon Text"/>
    <w:basedOn w:val="Normln"/>
    <w:link w:val="TextbublinyChar"/>
    <w:uiPriority w:val="99"/>
    <w:semiHidden/>
    <w:unhideWhenUsed/>
    <w:rsid w:val="007F7B29"/>
    <w:rPr>
      <w:rFonts w:ascii="Tahoma" w:hAnsi="Tahoma"/>
      <w:sz w:val="16"/>
      <w:szCs w:val="16"/>
      <w:lang/>
    </w:rPr>
  </w:style>
  <w:style w:type="character" w:customStyle="1" w:styleId="TextbublinyChar">
    <w:name w:val="Text bubliny Char"/>
    <w:link w:val="Textbubliny"/>
    <w:uiPriority w:val="99"/>
    <w:semiHidden/>
    <w:rsid w:val="007F7B29"/>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E16B3-9D23-4BEB-ABAF-03A86ACE8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2554</Words>
  <Characters>15075</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
    </vt:vector>
  </TitlesOfParts>
  <Company>Milan</Company>
  <LinksUpToDate>false</LinksUpToDate>
  <CharactersWithSpaces>17594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dc:creator>
  <cp:keywords/>
  <dc:description/>
  <cp:lastModifiedBy>Jan</cp:lastModifiedBy>
  <cp:revision>4</cp:revision>
  <cp:lastPrinted>2012-06-04T16:27:00Z</cp:lastPrinted>
  <dcterms:created xsi:type="dcterms:W3CDTF">2014-07-08T12:33:00Z</dcterms:created>
  <dcterms:modified xsi:type="dcterms:W3CDTF">2014-07-08T13:37:00Z</dcterms:modified>
</cp:coreProperties>
</file>